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41" w:rsidRDefault="00662B41" w:rsidP="00662B41">
      <w:pPr>
        <w:spacing w:line="276" w:lineRule="auto"/>
        <w:jc w:val="both"/>
        <w:rPr>
          <w:rFonts w:cs="Arial"/>
          <w:b/>
        </w:rPr>
      </w:pPr>
    </w:p>
    <w:p w:rsidR="00662B41" w:rsidRPr="002163D8" w:rsidRDefault="00662B41" w:rsidP="00662B41">
      <w:pPr>
        <w:spacing w:line="276" w:lineRule="auto"/>
        <w:jc w:val="both"/>
        <w:rPr>
          <w:rFonts w:cs="Arial"/>
          <w:b/>
        </w:rPr>
      </w:pPr>
      <w:r w:rsidRPr="002163D8">
        <w:rPr>
          <w:rFonts w:cs="Arial"/>
          <w:b/>
        </w:rPr>
        <w:t>Acceptable indices and index calculators</w:t>
      </w:r>
    </w:p>
    <w:p w:rsidR="00662B41" w:rsidRPr="00EA1A51" w:rsidRDefault="00662B41" w:rsidP="00662B41">
      <w:pPr>
        <w:spacing w:line="276" w:lineRule="auto"/>
        <w:jc w:val="both"/>
        <w:rPr>
          <w:rFonts w:cs="Arial"/>
          <w:b/>
        </w:rPr>
      </w:pPr>
    </w:p>
    <w:p w:rsidR="00662B41" w:rsidRPr="00EA1A51" w:rsidRDefault="00662B41" w:rsidP="00662B41">
      <w:pPr>
        <w:spacing w:line="276" w:lineRule="auto"/>
        <w:jc w:val="both"/>
        <w:rPr>
          <w:rFonts w:cs="Arial"/>
        </w:rPr>
      </w:pPr>
    </w:p>
    <w:p w:rsidR="00662B41" w:rsidRDefault="00662B41" w:rsidP="00662B41">
      <w:pPr>
        <w:spacing w:line="276" w:lineRule="auto"/>
        <w:ind w:left="720" w:hanging="720"/>
        <w:jc w:val="both"/>
        <w:rPr>
          <w:rFonts w:cs="Arial"/>
        </w:rPr>
      </w:pPr>
      <w:r>
        <w:rPr>
          <w:rFonts w:cs="Arial"/>
        </w:rPr>
        <w:t>19.68</w:t>
      </w:r>
      <w:r>
        <w:rPr>
          <w:rFonts w:cs="Arial"/>
        </w:rPr>
        <w:tab/>
        <w:t xml:space="preserve">Applicant issuers wishing to list </w:t>
      </w:r>
      <w:r w:rsidRPr="00EA1A51">
        <w:rPr>
          <w:rFonts w:cs="Arial"/>
        </w:rPr>
        <w:t>instruments with an index as its underlying basis</w:t>
      </w:r>
      <w:r>
        <w:rPr>
          <w:rFonts w:cs="Arial"/>
        </w:rPr>
        <w:t xml:space="preserve"> must comply with paragraph 19.69 to 19</w:t>
      </w:r>
      <w:r w:rsidR="000A24BB">
        <w:rPr>
          <w:rFonts w:cs="Arial"/>
        </w:rPr>
        <w:t>.77.</w:t>
      </w:r>
    </w:p>
    <w:p w:rsidR="000A24BB" w:rsidRDefault="000A24BB" w:rsidP="00662B41">
      <w:pPr>
        <w:spacing w:line="276" w:lineRule="auto"/>
        <w:ind w:left="720" w:hanging="720"/>
        <w:jc w:val="both"/>
        <w:rPr>
          <w:rFonts w:cs="Arial"/>
        </w:rPr>
      </w:pPr>
    </w:p>
    <w:p w:rsidR="00662B41" w:rsidRDefault="00662B41" w:rsidP="00662B41">
      <w:pPr>
        <w:spacing w:line="276" w:lineRule="auto"/>
        <w:ind w:left="720" w:hanging="720"/>
        <w:jc w:val="both"/>
        <w:rPr>
          <w:rFonts w:cs="Arial"/>
        </w:rPr>
      </w:pPr>
      <w:r>
        <w:rPr>
          <w:rFonts w:cs="Arial"/>
        </w:rPr>
        <w:t>19.69</w:t>
      </w:r>
      <w:r>
        <w:rPr>
          <w:rFonts w:cs="Arial"/>
        </w:rPr>
        <w:tab/>
        <w:t>The JSE will publish a list of acceptable index calculators on its website.</w:t>
      </w:r>
    </w:p>
    <w:p w:rsidR="000A24BB" w:rsidRDefault="000A24BB" w:rsidP="00662B41">
      <w:pPr>
        <w:spacing w:line="276" w:lineRule="auto"/>
        <w:ind w:left="720" w:hanging="720"/>
        <w:jc w:val="both"/>
        <w:rPr>
          <w:rFonts w:cs="Arial"/>
        </w:rPr>
      </w:pPr>
    </w:p>
    <w:p w:rsidR="00662B41" w:rsidRDefault="00662B41" w:rsidP="00662B41">
      <w:pPr>
        <w:spacing w:line="276" w:lineRule="auto"/>
        <w:ind w:left="720" w:hanging="720"/>
        <w:jc w:val="both"/>
        <w:rPr>
          <w:rFonts w:cs="Arial"/>
        </w:rPr>
      </w:pPr>
      <w:r>
        <w:rPr>
          <w:rFonts w:cs="Arial"/>
        </w:rPr>
        <w:t>19.70</w:t>
      </w:r>
      <w:r>
        <w:rPr>
          <w:rFonts w:cs="Arial"/>
        </w:rPr>
        <w:tab/>
        <w:t>Applicant issuers must submit an application to the JSE illustrating full compliance with paragraphs 19</w:t>
      </w:r>
      <w:r w:rsidR="000A24BB">
        <w:rPr>
          <w:rFonts w:cs="Arial"/>
        </w:rPr>
        <w:t xml:space="preserve">.71 </w:t>
      </w:r>
      <w:r>
        <w:rPr>
          <w:rFonts w:cs="Arial"/>
        </w:rPr>
        <w:t>to</w:t>
      </w:r>
      <w:r w:rsidR="000A24BB">
        <w:rPr>
          <w:rFonts w:cs="Arial"/>
        </w:rPr>
        <w:t xml:space="preserve"> 19.77 </w:t>
      </w:r>
      <w:r w:rsidR="002163D8">
        <w:rPr>
          <w:rFonts w:cs="Arial"/>
        </w:rPr>
        <w:t>prior to the listing of any instrument with an index as underlying.</w:t>
      </w:r>
    </w:p>
    <w:p w:rsidR="00662B41" w:rsidRPr="00EA1A51" w:rsidRDefault="00662B41" w:rsidP="00662B41">
      <w:pPr>
        <w:spacing w:line="276" w:lineRule="auto"/>
        <w:ind w:left="720"/>
        <w:jc w:val="both"/>
        <w:rPr>
          <w:rFonts w:cs="Arial"/>
        </w:rPr>
      </w:pPr>
    </w:p>
    <w:p w:rsidR="00662B41" w:rsidRPr="00662B41" w:rsidRDefault="00662B41" w:rsidP="00662B41">
      <w:pPr>
        <w:spacing w:line="276" w:lineRule="auto"/>
        <w:jc w:val="both"/>
        <w:rPr>
          <w:rFonts w:cs="Arial"/>
        </w:rPr>
      </w:pPr>
      <w:r w:rsidRPr="00662B41">
        <w:rPr>
          <w:rFonts w:cs="Arial"/>
        </w:rPr>
        <w:t xml:space="preserve">Experience </w:t>
      </w:r>
    </w:p>
    <w:p w:rsidR="00662B41" w:rsidRPr="00EA1A51" w:rsidRDefault="00662B41" w:rsidP="00662B41">
      <w:pPr>
        <w:spacing w:line="276" w:lineRule="auto"/>
        <w:jc w:val="both"/>
        <w:rPr>
          <w:rFonts w:cs="Arial"/>
          <w:b/>
        </w:rPr>
      </w:pPr>
    </w:p>
    <w:p w:rsidR="00662B41" w:rsidRPr="00EA1A51" w:rsidRDefault="00662B41" w:rsidP="002163D8">
      <w:pPr>
        <w:autoSpaceDE w:val="0"/>
        <w:autoSpaceDN w:val="0"/>
        <w:adjustRightInd w:val="0"/>
        <w:spacing w:line="276" w:lineRule="auto"/>
        <w:ind w:left="709" w:hanging="709"/>
        <w:jc w:val="both"/>
        <w:rPr>
          <w:rFonts w:cs="Arial"/>
        </w:rPr>
      </w:pPr>
      <w:r>
        <w:rPr>
          <w:rFonts w:cs="Arial"/>
        </w:rPr>
        <w:t>19.7</w:t>
      </w:r>
      <w:r w:rsidR="002163D8">
        <w:rPr>
          <w:rFonts w:cs="Arial"/>
        </w:rPr>
        <w:t>1</w:t>
      </w:r>
      <w:r>
        <w:rPr>
          <w:rFonts w:cs="Arial"/>
        </w:rPr>
        <w:tab/>
      </w:r>
      <w:r w:rsidRPr="00EA1A51">
        <w:rPr>
          <w:rFonts w:cs="Arial"/>
        </w:rPr>
        <w:t xml:space="preserve">The index </w:t>
      </w:r>
      <w:r>
        <w:rPr>
          <w:rFonts w:cs="Arial"/>
        </w:rPr>
        <w:t>calculator</w:t>
      </w:r>
      <w:r w:rsidRPr="00EA1A51">
        <w:rPr>
          <w:rFonts w:cs="Arial"/>
        </w:rPr>
        <w:t xml:space="preserve"> must satisfy the JSE that it has adequate experience in calculating indices. The JSE will have regard to the following principles in considering whether an index </w:t>
      </w:r>
      <w:r>
        <w:rPr>
          <w:rFonts w:cs="Arial"/>
        </w:rPr>
        <w:t>calculator</w:t>
      </w:r>
      <w:r w:rsidRPr="00EA1A51">
        <w:rPr>
          <w:rFonts w:cs="Arial"/>
        </w:rPr>
        <w:t xml:space="preserve"> has the required experience:</w:t>
      </w:r>
    </w:p>
    <w:p w:rsidR="00662B41" w:rsidRPr="00EA1A51" w:rsidRDefault="002163D8" w:rsidP="00662B41">
      <w:pPr>
        <w:numPr>
          <w:ilvl w:val="0"/>
          <w:numId w:val="12"/>
        </w:numPr>
        <w:spacing w:line="276" w:lineRule="auto"/>
        <w:ind w:left="1134" w:hanging="425"/>
        <w:jc w:val="both"/>
        <w:rPr>
          <w:rFonts w:cs="Arial"/>
        </w:rPr>
      </w:pPr>
      <w:proofErr w:type="gramStart"/>
      <w:r>
        <w:rPr>
          <w:rFonts w:cs="Arial"/>
        </w:rPr>
        <w:t>t</w:t>
      </w:r>
      <w:r w:rsidR="00662B41" w:rsidRPr="00EA1A51">
        <w:rPr>
          <w:rFonts w:cs="Arial"/>
        </w:rPr>
        <w:t>he</w:t>
      </w:r>
      <w:proofErr w:type="gramEnd"/>
      <w:r w:rsidR="00662B41" w:rsidRPr="00EA1A51">
        <w:rPr>
          <w:rFonts w:cs="Arial"/>
        </w:rPr>
        <w:t xml:space="preserve"> index </w:t>
      </w:r>
      <w:r w:rsidR="00662B41">
        <w:rPr>
          <w:rFonts w:cs="Arial"/>
        </w:rPr>
        <w:t>calculator</w:t>
      </w:r>
      <w:r w:rsidR="00662B41" w:rsidRPr="00EA1A51">
        <w:rPr>
          <w:rFonts w:cs="Arial"/>
        </w:rPr>
        <w:t xml:space="preserve"> will be expected to have </w:t>
      </w:r>
      <w:r w:rsidR="00662B41">
        <w:rPr>
          <w:rFonts w:cs="Arial"/>
        </w:rPr>
        <w:t xml:space="preserve">sufficient </w:t>
      </w:r>
      <w:r w:rsidR="00662B41" w:rsidRPr="00EA1A51">
        <w:rPr>
          <w:rFonts w:cs="Arial"/>
        </w:rPr>
        <w:t xml:space="preserve">staff </w:t>
      </w:r>
      <w:r w:rsidR="00662B41">
        <w:rPr>
          <w:rFonts w:cs="Arial"/>
        </w:rPr>
        <w:t>with c</w:t>
      </w:r>
      <w:r w:rsidR="00662B41" w:rsidRPr="00EA1A51">
        <w:rPr>
          <w:rFonts w:cs="Arial"/>
        </w:rPr>
        <w:t>onsiderable relevant experience. Experience could include the calculation of in-house benchmarks, custom indices or having worked with</w:t>
      </w:r>
      <w:r w:rsidR="00662B41">
        <w:rPr>
          <w:rFonts w:cs="Arial"/>
        </w:rPr>
        <w:t xml:space="preserve"> </w:t>
      </w:r>
      <w:r w:rsidR="00662B41" w:rsidRPr="00EA1A51">
        <w:rPr>
          <w:rFonts w:cs="Arial"/>
        </w:rPr>
        <w:t>or been employed by a</w:t>
      </w:r>
      <w:r w:rsidR="00662B41">
        <w:rPr>
          <w:rFonts w:cs="Arial"/>
        </w:rPr>
        <w:t>n acceptable</w:t>
      </w:r>
      <w:r w:rsidR="00662B41" w:rsidRPr="00EA1A51">
        <w:rPr>
          <w:rFonts w:cs="Arial"/>
        </w:rPr>
        <w:t xml:space="preserve"> index </w:t>
      </w:r>
      <w:r w:rsidR="00662B41">
        <w:rPr>
          <w:rFonts w:cs="Arial"/>
        </w:rPr>
        <w:t>calculator</w:t>
      </w:r>
      <w:r>
        <w:rPr>
          <w:rFonts w:cs="Arial"/>
        </w:rPr>
        <w:t xml:space="preserve"> for a considerable period; and</w:t>
      </w:r>
      <w:r w:rsidR="00662B41" w:rsidRPr="00EA1A51">
        <w:rPr>
          <w:rFonts w:cs="Arial"/>
        </w:rPr>
        <w:t xml:space="preserve"> </w:t>
      </w:r>
    </w:p>
    <w:p w:rsidR="00662B41" w:rsidRPr="00EA1A51" w:rsidRDefault="002163D8" w:rsidP="00662B41">
      <w:pPr>
        <w:numPr>
          <w:ilvl w:val="0"/>
          <w:numId w:val="12"/>
        </w:numPr>
        <w:spacing w:line="276" w:lineRule="auto"/>
        <w:ind w:left="1134" w:hanging="425"/>
        <w:jc w:val="both"/>
        <w:rPr>
          <w:rFonts w:cs="Arial"/>
        </w:rPr>
      </w:pPr>
      <w:proofErr w:type="gramStart"/>
      <w:r>
        <w:rPr>
          <w:rFonts w:cs="Arial"/>
        </w:rPr>
        <w:t>t</w:t>
      </w:r>
      <w:r w:rsidR="00662B41" w:rsidRPr="00EA1A51">
        <w:rPr>
          <w:rFonts w:cs="Arial"/>
        </w:rPr>
        <w:t>he</w:t>
      </w:r>
      <w:proofErr w:type="gramEnd"/>
      <w:r w:rsidR="00662B41" w:rsidRPr="00EA1A51">
        <w:rPr>
          <w:rFonts w:cs="Arial"/>
        </w:rPr>
        <w:t xml:space="preserve"> index </w:t>
      </w:r>
      <w:r w:rsidR="00662B41">
        <w:rPr>
          <w:rFonts w:cs="Arial"/>
        </w:rPr>
        <w:t>calculator</w:t>
      </w:r>
      <w:r w:rsidR="00662B41" w:rsidRPr="00EA1A51">
        <w:rPr>
          <w:rFonts w:cs="Arial"/>
        </w:rPr>
        <w:t xml:space="preserve"> must prove that it has enough knowledge and experience in dealing with the impact of corporate actions on indices. This will be achieved by displaying a track record of handling corporate actions that it has dealt with.</w:t>
      </w:r>
    </w:p>
    <w:p w:rsidR="00662B41" w:rsidRPr="00EA1A51" w:rsidRDefault="00662B41" w:rsidP="00662B41">
      <w:pPr>
        <w:spacing w:line="276" w:lineRule="auto"/>
        <w:jc w:val="both"/>
        <w:rPr>
          <w:rFonts w:cs="Arial"/>
        </w:rPr>
      </w:pPr>
    </w:p>
    <w:p w:rsidR="00662B41" w:rsidRPr="002163D8" w:rsidRDefault="00662B41" w:rsidP="002163D8">
      <w:pPr>
        <w:spacing w:line="276" w:lineRule="auto"/>
        <w:jc w:val="both"/>
        <w:rPr>
          <w:rFonts w:cs="Arial"/>
        </w:rPr>
      </w:pPr>
      <w:r w:rsidRPr="002163D8">
        <w:rPr>
          <w:rFonts w:cs="Arial"/>
        </w:rPr>
        <w:t>Transparency</w:t>
      </w:r>
    </w:p>
    <w:p w:rsidR="00662B41" w:rsidRPr="00EA1A51" w:rsidRDefault="00662B41" w:rsidP="00662B41">
      <w:pPr>
        <w:spacing w:line="276" w:lineRule="auto"/>
        <w:ind w:left="720"/>
        <w:jc w:val="both"/>
        <w:rPr>
          <w:rFonts w:cs="Arial"/>
          <w:b/>
        </w:rPr>
      </w:pPr>
    </w:p>
    <w:p w:rsidR="00662B41" w:rsidRPr="002163D8" w:rsidRDefault="002163D8" w:rsidP="002163D8">
      <w:pPr>
        <w:spacing w:line="276" w:lineRule="auto"/>
        <w:ind w:left="709" w:hanging="709"/>
        <w:jc w:val="both"/>
        <w:rPr>
          <w:rFonts w:cs="Arial"/>
        </w:rPr>
      </w:pPr>
      <w:r>
        <w:rPr>
          <w:rFonts w:cs="Arial"/>
        </w:rPr>
        <w:t>19.72</w:t>
      </w:r>
      <w:r>
        <w:rPr>
          <w:rFonts w:cs="Arial"/>
        </w:rPr>
        <w:tab/>
      </w:r>
      <w:r w:rsidR="00662B41" w:rsidRPr="002163D8">
        <w:rPr>
          <w:rFonts w:cs="Arial"/>
        </w:rPr>
        <w:t>The construction of the index, including the treatment of various corporate actions, must be clearly documented in a Ground Rule Document and this document must be publicly available (website) to ensure full transparency. The JSE will have regard to the following principles in considering whether the Ground Rule Document is acceptable:</w:t>
      </w:r>
    </w:p>
    <w:p w:rsidR="00662B41" w:rsidRPr="00EA1A51" w:rsidRDefault="00430D14" w:rsidP="00662B41">
      <w:pPr>
        <w:pStyle w:val="ListParagraph"/>
        <w:numPr>
          <w:ilvl w:val="0"/>
          <w:numId w:val="15"/>
        </w:numPr>
        <w:spacing w:line="276" w:lineRule="auto"/>
        <w:ind w:left="1134" w:hanging="425"/>
        <w:jc w:val="both"/>
        <w:rPr>
          <w:rFonts w:ascii="Arial" w:hAnsi="Arial" w:cs="Arial"/>
          <w:sz w:val="20"/>
          <w:szCs w:val="20"/>
        </w:rPr>
      </w:pPr>
      <w:r>
        <w:rPr>
          <w:rFonts w:ascii="Arial" w:hAnsi="Arial" w:cs="Arial"/>
          <w:sz w:val="20"/>
          <w:szCs w:val="20"/>
        </w:rPr>
        <w:t>i</w:t>
      </w:r>
      <w:r w:rsidR="00662B41">
        <w:rPr>
          <w:rFonts w:ascii="Arial" w:hAnsi="Arial" w:cs="Arial"/>
          <w:sz w:val="20"/>
          <w:szCs w:val="20"/>
        </w:rPr>
        <w:t xml:space="preserve">t </w:t>
      </w:r>
      <w:r w:rsidR="00662B41" w:rsidRPr="00EA1A51">
        <w:rPr>
          <w:rFonts w:ascii="Arial" w:hAnsi="Arial" w:cs="Arial"/>
          <w:sz w:val="20"/>
          <w:szCs w:val="20"/>
        </w:rPr>
        <w:t xml:space="preserve">must contain the basic constitution of the index and the treatment of all known corporate actions must be clearly documented </w:t>
      </w:r>
      <w:r w:rsidR="00662B41">
        <w:rPr>
          <w:rFonts w:ascii="Arial" w:hAnsi="Arial" w:cs="Arial"/>
          <w:sz w:val="20"/>
          <w:szCs w:val="20"/>
        </w:rPr>
        <w:t>to ensure</w:t>
      </w:r>
      <w:r w:rsidR="00662B41" w:rsidRPr="00EA1A51">
        <w:rPr>
          <w:rFonts w:ascii="Arial" w:hAnsi="Arial" w:cs="Arial"/>
          <w:sz w:val="20"/>
          <w:szCs w:val="20"/>
        </w:rPr>
        <w:t xml:space="preserve"> that it is dealt with </w:t>
      </w:r>
      <w:proofErr w:type="spellStart"/>
      <w:r w:rsidR="00662B41" w:rsidRPr="00EA1A51">
        <w:rPr>
          <w:rFonts w:ascii="Arial" w:hAnsi="Arial" w:cs="Arial"/>
          <w:sz w:val="20"/>
          <w:szCs w:val="20"/>
        </w:rPr>
        <w:t>timeously</w:t>
      </w:r>
      <w:proofErr w:type="spellEnd"/>
      <w:r w:rsidR="00662B41" w:rsidRPr="00EA1A51">
        <w:rPr>
          <w:rFonts w:ascii="Arial" w:hAnsi="Arial" w:cs="Arial"/>
          <w:sz w:val="20"/>
          <w:szCs w:val="20"/>
        </w:rPr>
        <w:t>, objectively and consistently</w:t>
      </w:r>
      <w:r>
        <w:rPr>
          <w:rFonts w:ascii="Arial" w:hAnsi="Arial" w:cs="Arial"/>
          <w:sz w:val="20"/>
          <w:szCs w:val="20"/>
        </w:rPr>
        <w:t>;</w:t>
      </w:r>
    </w:p>
    <w:p w:rsidR="00662B41" w:rsidRDefault="00430D14" w:rsidP="00662B41">
      <w:pPr>
        <w:pStyle w:val="ListParagraph"/>
        <w:numPr>
          <w:ilvl w:val="0"/>
          <w:numId w:val="15"/>
        </w:numPr>
        <w:spacing w:line="276" w:lineRule="auto"/>
        <w:ind w:left="1134" w:hanging="425"/>
        <w:jc w:val="both"/>
        <w:rPr>
          <w:rFonts w:ascii="Arial" w:hAnsi="Arial" w:cs="Arial"/>
          <w:sz w:val="20"/>
          <w:szCs w:val="20"/>
        </w:rPr>
      </w:pPr>
      <w:r>
        <w:rPr>
          <w:rFonts w:ascii="Arial" w:hAnsi="Arial" w:cs="Arial"/>
          <w:sz w:val="20"/>
          <w:szCs w:val="20"/>
        </w:rPr>
        <w:t>d</w:t>
      </w:r>
      <w:r w:rsidR="00662B41" w:rsidRPr="00EA1A51">
        <w:rPr>
          <w:rFonts w:ascii="Arial" w:hAnsi="Arial" w:cs="Arial"/>
          <w:sz w:val="20"/>
          <w:szCs w:val="20"/>
        </w:rPr>
        <w:t>etails of index reviews and it</w:t>
      </w:r>
      <w:r w:rsidR="00662B41">
        <w:rPr>
          <w:rFonts w:ascii="Arial" w:hAnsi="Arial" w:cs="Arial"/>
          <w:sz w:val="20"/>
          <w:szCs w:val="20"/>
        </w:rPr>
        <w:t>s</w:t>
      </w:r>
      <w:r w:rsidR="00662B41" w:rsidRPr="00EA1A51">
        <w:rPr>
          <w:rFonts w:ascii="Arial" w:hAnsi="Arial" w:cs="Arial"/>
          <w:sz w:val="20"/>
          <w:szCs w:val="20"/>
        </w:rPr>
        <w:t xml:space="preserve"> inte</w:t>
      </w:r>
      <w:r>
        <w:rPr>
          <w:rFonts w:ascii="Arial" w:hAnsi="Arial" w:cs="Arial"/>
          <w:sz w:val="20"/>
          <w:szCs w:val="20"/>
        </w:rPr>
        <w:t>rvals must be clearly disclosed;</w:t>
      </w:r>
    </w:p>
    <w:p w:rsidR="00662B41" w:rsidRPr="00EA1A51" w:rsidRDefault="00430D14" w:rsidP="00662B41">
      <w:pPr>
        <w:pStyle w:val="ListParagraph"/>
        <w:numPr>
          <w:ilvl w:val="0"/>
          <w:numId w:val="15"/>
        </w:numPr>
        <w:spacing w:line="276" w:lineRule="auto"/>
        <w:ind w:left="1134" w:hanging="425"/>
        <w:jc w:val="both"/>
        <w:rPr>
          <w:rFonts w:ascii="Arial" w:hAnsi="Arial" w:cs="Arial"/>
          <w:sz w:val="20"/>
          <w:szCs w:val="20"/>
        </w:rPr>
      </w:pPr>
      <w:r>
        <w:rPr>
          <w:rFonts w:ascii="Arial" w:hAnsi="Arial" w:cs="Arial"/>
          <w:sz w:val="20"/>
          <w:szCs w:val="20"/>
        </w:rPr>
        <w:t>t</w:t>
      </w:r>
      <w:r w:rsidR="00662B41">
        <w:rPr>
          <w:rFonts w:ascii="Arial" w:hAnsi="Arial" w:cs="Arial"/>
          <w:sz w:val="20"/>
          <w:szCs w:val="20"/>
        </w:rPr>
        <w:t>he Ground Rules must ensure that the index is free of any type of manipulation by the</w:t>
      </w:r>
      <w:r>
        <w:rPr>
          <w:rFonts w:ascii="Arial" w:hAnsi="Arial" w:cs="Arial"/>
          <w:sz w:val="20"/>
          <w:szCs w:val="20"/>
        </w:rPr>
        <w:t xml:space="preserve"> index calculator or the issuer;</w:t>
      </w:r>
    </w:p>
    <w:p w:rsidR="00662B41" w:rsidRDefault="00430D14" w:rsidP="00662B41">
      <w:pPr>
        <w:pStyle w:val="ListParagraph"/>
        <w:numPr>
          <w:ilvl w:val="0"/>
          <w:numId w:val="15"/>
        </w:numPr>
        <w:spacing w:line="276" w:lineRule="auto"/>
        <w:ind w:left="1134" w:hanging="425"/>
        <w:jc w:val="both"/>
        <w:rPr>
          <w:rFonts w:ascii="Arial" w:hAnsi="Arial" w:cs="Arial"/>
          <w:sz w:val="20"/>
          <w:szCs w:val="20"/>
        </w:rPr>
      </w:pPr>
      <w:r>
        <w:rPr>
          <w:rFonts w:ascii="Arial" w:hAnsi="Arial" w:cs="Arial"/>
          <w:sz w:val="20"/>
          <w:szCs w:val="20"/>
        </w:rPr>
        <w:t>i</w:t>
      </w:r>
      <w:r w:rsidR="00662B41" w:rsidRPr="00EA1A51">
        <w:rPr>
          <w:rFonts w:ascii="Arial" w:hAnsi="Arial" w:cs="Arial"/>
          <w:sz w:val="20"/>
          <w:szCs w:val="20"/>
        </w:rPr>
        <w:t xml:space="preserve">t must include details of the process involved when there are changes to the index </w:t>
      </w:r>
      <w:r w:rsidR="00662B41">
        <w:rPr>
          <w:rFonts w:ascii="Arial" w:hAnsi="Arial" w:cs="Arial"/>
          <w:sz w:val="20"/>
          <w:szCs w:val="20"/>
        </w:rPr>
        <w:t xml:space="preserve">(including but not limited to any corporate action) </w:t>
      </w:r>
      <w:r w:rsidR="00662B41" w:rsidRPr="00EA1A51">
        <w:rPr>
          <w:rFonts w:ascii="Arial" w:hAnsi="Arial" w:cs="Arial"/>
          <w:sz w:val="20"/>
          <w:szCs w:val="20"/>
        </w:rPr>
        <w:t>and how these changes wi</w:t>
      </w:r>
      <w:r>
        <w:rPr>
          <w:rFonts w:ascii="Arial" w:hAnsi="Arial" w:cs="Arial"/>
          <w:sz w:val="20"/>
          <w:szCs w:val="20"/>
        </w:rPr>
        <w:t>ll be communicated to investors;</w:t>
      </w:r>
    </w:p>
    <w:p w:rsidR="00662B41" w:rsidRDefault="00430D14" w:rsidP="00662B41">
      <w:pPr>
        <w:pStyle w:val="ListParagraph"/>
        <w:numPr>
          <w:ilvl w:val="0"/>
          <w:numId w:val="15"/>
        </w:numPr>
        <w:spacing w:line="276" w:lineRule="auto"/>
        <w:ind w:left="1134" w:hanging="425"/>
        <w:jc w:val="both"/>
        <w:rPr>
          <w:rFonts w:ascii="Arial" w:hAnsi="Arial" w:cs="Arial"/>
          <w:sz w:val="20"/>
          <w:szCs w:val="20"/>
        </w:rPr>
      </w:pPr>
      <w:proofErr w:type="gramStart"/>
      <w:r>
        <w:rPr>
          <w:rFonts w:ascii="Arial" w:hAnsi="Arial" w:cs="Arial"/>
          <w:sz w:val="20"/>
          <w:szCs w:val="20"/>
        </w:rPr>
        <w:t>i</w:t>
      </w:r>
      <w:r w:rsidR="00662B41" w:rsidRPr="009C1C85">
        <w:rPr>
          <w:rFonts w:ascii="Arial" w:hAnsi="Arial" w:cs="Arial"/>
          <w:sz w:val="20"/>
          <w:szCs w:val="20"/>
        </w:rPr>
        <w:t>ndex</w:t>
      </w:r>
      <w:proofErr w:type="gramEnd"/>
      <w:r w:rsidR="00662B41" w:rsidRPr="009C1C85">
        <w:rPr>
          <w:rFonts w:ascii="Arial" w:hAnsi="Arial" w:cs="Arial"/>
          <w:sz w:val="20"/>
          <w:szCs w:val="20"/>
        </w:rPr>
        <w:t xml:space="preserve"> methodology must be clear and give details of the calculation method, constitution, index rules, index review and changes to the index.  This must be </w:t>
      </w:r>
      <w:r w:rsidR="00662B41">
        <w:rPr>
          <w:rFonts w:ascii="Arial" w:hAnsi="Arial" w:cs="Arial"/>
          <w:sz w:val="20"/>
          <w:szCs w:val="20"/>
        </w:rPr>
        <w:t xml:space="preserve">in plain English so that it is </w:t>
      </w:r>
      <w:r w:rsidR="00662B41" w:rsidRPr="009C1C85">
        <w:rPr>
          <w:rFonts w:ascii="Arial" w:hAnsi="Arial" w:cs="Arial"/>
          <w:sz w:val="20"/>
          <w:szCs w:val="20"/>
        </w:rPr>
        <w:t>easily unders</w:t>
      </w:r>
      <w:r>
        <w:rPr>
          <w:rFonts w:ascii="Arial" w:hAnsi="Arial" w:cs="Arial"/>
          <w:sz w:val="20"/>
          <w:szCs w:val="20"/>
        </w:rPr>
        <w:t>tandable to the target investor;</w:t>
      </w:r>
    </w:p>
    <w:p w:rsidR="00662B41" w:rsidRDefault="00430D14" w:rsidP="00662B41">
      <w:pPr>
        <w:pStyle w:val="ListParagraph"/>
        <w:numPr>
          <w:ilvl w:val="0"/>
          <w:numId w:val="15"/>
        </w:numPr>
        <w:spacing w:line="276" w:lineRule="auto"/>
        <w:ind w:left="1134" w:hanging="425"/>
        <w:jc w:val="both"/>
        <w:rPr>
          <w:rFonts w:ascii="Arial" w:hAnsi="Arial" w:cs="Arial"/>
          <w:sz w:val="20"/>
          <w:szCs w:val="20"/>
        </w:rPr>
      </w:pPr>
      <w:proofErr w:type="gramStart"/>
      <w:r>
        <w:rPr>
          <w:rFonts w:ascii="Arial" w:hAnsi="Arial" w:cs="Arial"/>
          <w:sz w:val="20"/>
          <w:szCs w:val="20"/>
        </w:rPr>
        <w:t>t</w:t>
      </w:r>
      <w:r w:rsidR="00662B41" w:rsidRPr="009C1C85">
        <w:rPr>
          <w:rFonts w:ascii="Arial" w:hAnsi="Arial" w:cs="Arial"/>
          <w:sz w:val="20"/>
          <w:szCs w:val="20"/>
        </w:rPr>
        <w:t>here</w:t>
      </w:r>
      <w:proofErr w:type="gramEnd"/>
      <w:r w:rsidR="00662B41" w:rsidRPr="009C1C85">
        <w:rPr>
          <w:rFonts w:ascii="Arial" w:hAnsi="Arial" w:cs="Arial"/>
          <w:sz w:val="20"/>
          <w:szCs w:val="20"/>
        </w:rPr>
        <w:t xml:space="preserve"> must be extremely limited room for the index </w:t>
      </w:r>
      <w:r w:rsidR="00662B41">
        <w:rPr>
          <w:rFonts w:ascii="Arial" w:hAnsi="Arial" w:cs="Arial"/>
          <w:sz w:val="20"/>
          <w:szCs w:val="20"/>
        </w:rPr>
        <w:t>calculator</w:t>
      </w:r>
      <w:r w:rsidR="00662B41" w:rsidRPr="009C1C85">
        <w:rPr>
          <w:rFonts w:ascii="Arial" w:hAnsi="Arial" w:cs="Arial"/>
          <w:sz w:val="20"/>
          <w:szCs w:val="20"/>
        </w:rPr>
        <w:t xml:space="preserve"> to use </w:t>
      </w:r>
      <w:r w:rsidR="00662B41">
        <w:rPr>
          <w:rFonts w:ascii="Arial" w:hAnsi="Arial" w:cs="Arial"/>
          <w:sz w:val="20"/>
          <w:szCs w:val="20"/>
        </w:rPr>
        <w:t>its</w:t>
      </w:r>
      <w:r w:rsidR="00662B41" w:rsidRPr="009C1C85">
        <w:rPr>
          <w:rFonts w:ascii="Arial" w:hAnsi="Arial" w:cs="Arial"/>
          <w:sz w:val="20"/>
          <w:szCs w:val="20"/>
        </w:rPr>
        <w:t xml:space="preserve"> sole discretion, in other words the market </w:t>
      </w:r>
      <w:r w:rsidR="00662B41">
        <w:rPr>
          <w:rFonts w:ascii="Arial" w:hAnsi="Arial" w:cs="Arial"/>
          <w:sz w:val="20"/>
          <w:szCs w:val="20"/>
        </w:rPr>
        <w:t>must</w:t>
      </w:r>
      <w:r w:rsidR="00662B41" w:rsidRPr="009C1C85">
        <w:rPr>
          <w:rFonts w:ascii="Arial" w:hAnsi="Arial" w:cs="Arial"/>
          <w:sz w:val="20"/>
          <w:szCs w:val="20"/>
        </w:rPr>
        <w:t xml:space="preserve"> never be surprised by any changes.  </w:t>
      </w:r>
      <w:r w:rsidR="00662B41" w:rsidRPr="00747CCD">
        <w:rPr>
          <w:rFonts w:ascii="Arial" w:hAnsi="Arial" w:cs="Arial"/>
          <w:sz w:val="20"/>
          <w:szCs w:val="20"/>
        </w:rPr>
        <w:t>Consult</w:t>
      </w:r>
      <w:r w:rsidR="00662B41">
        <w:rPr>
          <w:rFonts w:ascii="Arial" w:hAnsi="Arial" w:cs="Arial"/>
          <w:sz w:val="20"/>
          <w:szCs w:val="20"/>
        </w:rPr>
        <w:t>ation and communication with</w:t>
      </w:r>
      <w:r w:rsidR="00662B41" w:rsidRPr="009C1C85">
        <w:rPr>
          <w:rFonts w:ascii="Arial" w:hAnsi="Arial" w:cs="Arial"/>
          <w:sz w:val="20"/>
          <w:szCs w:val="20"/>
        </w:rPr>
        <w:t xml:space="preserve"> the market </w:t>
      </w:r>
      <w:r w:rsidR="00662B41">
        <w:rPr>
          <w:rFonts w:ascii="Arial" w:hAnsi="Arial" w:cs="Arial"/>
          <w:sz w:val="20"/>
          <w:szCs w:val="20"/>
        </w:rPr>
        <w:t>is</w:t>
      </w:r>
      <w:r w:rsidR="00662B41" w:rsidRPr="009C1C85">
        <w:rPr>
          <w:rFonts w:ascii="Arial" w:hAnsi="Arial" w:cs="Arial"/>
          <w:sz w:val="20"/>
          <w:szCs w:val="20"/>
        </w:rPr>
        <w:t xml:space="preserve"> imperative</w:t>
      </w:r>
      <w:r>
        <w:rPr>
          <w:rFonts w:ascii="Arial" w:hAnsi="Arial" w:cs="Arial"/>
          <w:sz w:val="20"/>
          <w:szCs w:val="20"/>
        </w:rPr>
        <w:t>;</w:t>
      </w:r>
    </w:p>
    <w:p w:rsidR="00662B41" w:rsidRDefault="00430D14" w:rsidP="00662B41">
      <w:pPr>
        <w:pStyle w:val="ListParagraph"/>
        <w:numPr>
          <w:ilvl w:val="0"/>
          <w:numId w:val="15"/>
        </w:numPr>
        <w:spacing w:line="276" w:lineRule="auto"/>
        <w:ind w:left="1134" w:hanging="425"/>
        <w:jc w:val="both"/>
        <w:rPr>
          <w:rFonts w:ascii="Arial" w:hAnsi="Arial" w:cs="Arial"/>
          <w:sz w:val="20"/>
          <w:szCs w:val="20"/>
        </w:rPr>
      </w:pPr>
      <w:r>
        <w:rPr>
          <w:rFonts w:ascii="Arial" w:hAnsi="Arial" w:cs="Arial"/>
          <w:sz w:val="20"/>
          <w:szCs w:val="20"/>
        </w:rPr>
        <w:t>t</w:t>
      </w:r>
      <w:r w:rsidR="00662B41">
        <w:rPr>
          <w:rFonts w:ascii="Arial" w:hAnsi="Arial" w:cs="Arial"/>
          <w:sz w:val="20"/>
          <w:szCs w:val="20"/>
        </w:rPr>
        <w:t xml:space="preserve">he </w:t>
      </w:r>
      <w:r w:rsidR="00662B41" w:rsidRPr="001E12F7">
        <w:rPr>
          <w:rFonts w:ascii="Arial" w:hAnsi="Arial" w:cs="Arial"/>
          <w:sz w:val="20"/>
          <w:szCs w:val="20"/>
        </w:rPr>
        <w:t>mathematics applied in the index must match the written description of the index</w:t>
      </w:r>
      <w:r>
        <w:rPr>
          <w:rFonts w:ascii="Arial" w:hAnsi="Arial" w:cs="Arial"/>
          <w:sz w:val="20"/>
          <w:szCs w:val="20"/>
        </w:rPr>
        <w:t>;</w:t>
      </w:r>
    </w:p>
    <w:p w:rsidR="00662B41" w:rsidRPr="001E12F7" w:rsidRDefault="00430D14" w:rsidP="00662B41">
      <w:pPr>
        <w:pStyle w:val="ListParagraph"/>
        <w:numPr>
          <w:ilvl w:val="0"/>
          <w:numId w:val="15"/>
        </w:numPr>
        <w:spacing w:line="276" w:lineRule="auto"/>
        <w:ind w:left="1134" w:hanging="425"/>
        <w:jc w:val="both"/>
        <w:rPr>
          <w:rFonts w:ascii="Arial" w:hAnsi="Arial" w:cs="Arial"/>
          <w:sz w:val="20"/>
          <w:szCs w:val="20"/>
        </w:rPr>
      </w:pPr>
      <w:r>
        <w:rPr>
          <w:rFonts w:ascii="Arial" w:hAnsi="Arial" w:cs="Arial"/>
          <w:sz w:val="20"/>
          <w:szCs w:val="20"/>
        </w:rPr>
        <w:t>t</w:t>
      </w:r>
      <w:r w:rsidR="00662B41" w:rsidRPr="001E12F7">
        <w:rPr>
          <w:rFonts w:ascii="Arial" w:hAnsi="Arial" w:cs="Arial"/>
          <w:sz w:val="20"/>
          <w:szCs w:val="20"/>
        </w:rPr>
        <w:t>he index must be replicable</w:t>
      </w:r>
      <w:r w:rsidR="00662B41">
        <w:rPr>
          <w:rFonts w:ascii="Arial" w:hAnsi="Arial" w:cs="Arial"/>
          <w:sz w:val="20"/>
          <w:szCs w:val="20"/>
        </w:rPr>
        <w:t xml:space="preserve"> as far as practically possible</w:t>
      </w:r>
      <w:r w:rsidR="00662B41" w:rsidRPr="001E12F7">
        <w:rPr>
          <w:rFonts w:ascii="Arial" w:hAnsi="Arial" w:cs="Arial"/>
          <w:sz w:val="20"/>
          <w:szCs w:val="20"/>
        </w:rPr>
        <w:t xml:space="preserve">, i.e. investors must achieve the same returns </w:t>
      </w:r>
      <w:r>
        <w:rPr>
          <w:rFonts w:ascii="Arial" w:hAnsi="Arial" w:cs="Arial"/>
          <w:sz w:val="20"/>
          <w:szCs w:val="20"/>
        </w:rPr>
        <w:t>as the index in the open market;</w:t>
      </w:r>
    </w:p>
    <w:p w:rsidR="00662B41" w:rsidRDefault="00430D14" w:rsidP="00662B41">
      <w:pPr>
        <w:pStyle w:val="ListParagraph"/>
        <w:numPr>
          <w:ilvl w:val="0"/>
          <w:numId w:val="15"/>
        </w:numPr>
        <w:spacing w:line="276" w:lineRule="auto"/>
        <w:ind w:left="1134" w:hanging="425"/>
        <w:jc w:val="both"/>
        <w:rPr>
          <w:rFonts w:ascii="Arial" w:hAnsi="Arial" w:cs="Arial"/>
          <w:sz w:val="20"/>
          <w:szCs w:val="20"/>
        </w:rPr>
      </w:pPr>
      <w:r>
        <w:rPr>
          <w:rFonts w:ascii="Arial" w:hAnsi="Arial" w:cs="Arial"/>
          <w:sz w:val="20"/>
          <w:szCs w:val="20"/>
        </w:rPr>
        <w:lastRenderedPageBreak/>
        <w:t>a</w:t>
      </w:r>
      <w:r w:rsidR="00662B41" w:rsidRPr="001E12F7">
        <w:rPr>
          <w:rFonts w:ascii="Arial" w:hAnsi="Arial" w:cs="Arial"/>
          <w:sz w:val="20"/>
          <w:szCs w:val="20"/>
        </w:rPr>
        <w:t xml:space="preserve">ny changes pertaining to the index must be published publicly </w:t>
      </w:r>
      <w:r w:rsidR="00662B41">
        <w:rPr>
          <w:rFonts w:ascii="Arial" w:hAnsi="Arial" w:cs="Arial"/>
          <w:sz w:val="20"/>
          <w:szCs w:val="20"/>
        </w:rPr>
        <w:t xml:space="preserve">(website) </w:t>
      </w:r>
      <w:r w:rsidR="00662B41" w:rsidRPr="001E12F7">
        <w:rPr>
          <w:rFonts w:ascii="Arial" w:hAnsi="Arial" w:cs="Arial"/>
          <w:sz w:val="20"/>
          <w:szCs w:val="20"/>
        </w:rPr>
        <w:t>and in a timely manner, via an index notice, for index users to be able to replicate the index</w:t>
      </w:r>
      <w:r w:rsidR="00662B41" w:rsidRPr="00AA5C6E">
        <w:rPr>
          <w:rFonts w:ascii="Arial" w:hAnsi="Arial" w:cs="Arial"/>
          <w:sz w:val="20"/>
          <w:szCs w:val="20"/>
        </w:rPr>
        <w:t xml:space="preserve"> </w:t>
      </w:r>
      <w:r w:rsidR="00662B41">
        <w:rPr>
          <w:rFonts w:ascii="Arial" w:hAnsi="Arial" w:cs="Arial"/>
          <w:sz w:val="20"/>
          <w:szCs w:val="20"/>
        </w:rPr>
        <w:t>as far as practically possible</w:t>
      </w:r>
      <w:r w:rsidR="00662B41" w:rsidRPr="001E12F7">
        <w:rPr>
          <w:rFonts w:ascii="Arial" w:hAnsi="Arial" w:cs="Arial"/>
          <w:sz w:val="20"/>
          <w:szCs w:val="20"/>
        </w:rPr>
        <w:t>, as must corrected index data in the event of</w:t>
      </w:r>
      <w:r>
        <w:rPr>
          <w:rFonts w:ascii="Arial" w:hAnsi="Arial" w:cs="Arial"/>
          <w:sz w:val="20"/>
          <w:szCs w:val="20"/>
        </w:rPr>
        <w:t xml:space="preserve"> erroneous distribution of data;</w:t>
      </w:r>
    </w:p>
    <w:p w:rsidR="00662B41" w:rsidRDefault="00430D14" w:rsidP="00662B41">
      <w:pPr>
        <w:pStyle w:val="ListParagraph"/>
        <w:numPr>
          <w:ilvl w:val="0"/>
          <w:numId w:val="15"/>
        </w:numPr>
        <w:spacing w:line="276" w:lineRule="auto"/>
        <w:ind w:left="1134" w:hanging="425"/>
        <w:jc w:val="both"/>
        <w:rPr>
          <w:rFonts w:ascii="Arial" w:hAnsi="Arial" w:cs="Arial"/>
          <w:sz w:val="20"/>
          <w:szCs w:val="20"/>
        </w:rPr>
      </w:pPr>
      <w:r>
        <w:rPr>
          <w:rFonts w:ascii="Arial" w:hAnsi="Arial" w:cs="Arial"/>
          <w:sz w:val="20"/>
          <w:szCs w:val="20"/>
        </w:rPr>
        <w:t>a</w:t>
      </w:r>
      <w:r w:rsidR="00662B41">
        <w:rPr>
          <w:rFonts w:ascii="Arial" w:hAnsi="Arial" w:cs="Arial"/>
          <w:sz w:val="20"/>
          <w:szCs w:val="20"/>
        </w:rPr>
        <w:t xml:space="preserve"> </w:t>
      </w:r>
      <w:r w:rsidR="00662B41" w:rsidRPr="001E12F7">
        <w:rPr>
          <w:rFonts w:ascii="Arial" w:hAnsi="Arial" w:cs="Arial"/>
          <w:sz w:val="20"/>
          <w:szCs w:val="20"/>
        </w:rPr>
        <w:t>clear policy should exist in terms of corrections e.g. how will it be published</w:t>
      </w:r>
      <w:r w:rsidR="00662B41">
        <w:rPr>
          <w:rFonts w:ascii="Arial" w:hAnsi="Arial" w:cs="Arial"/>
          <w:sz w:val="20"/>
          <w:szCs w:val="20"/>
        </w:rPr>
        <w:t xml:space="preserve"> and</w:t>
      </w:r>
      <w:r w:rsidR="00662B41" w:rsidRPr="001E12F7">
        <w:rPr>
          <w:rFonts w:ascii="Arial" w:hAnsi="Arial" w:cs="Arial"/>
          <w:sz w:val="20"/>
          <w:szCs w:val="20"/>
        </w:rPr>
        <w:t xml:space="preserve"> how will it be corrected</w:t>
      </w:r>
      <w:r>
        <w:rPr>
          <w:rFonts w:ascii="Arial" w:hAnsi="Arial" w:cs="Arial"/>
          <w:sz w:val="20"/>
          <w:szCs w:val="20"/>
        </w:rPr>
        <w:t>;</w:t>
      </w:r>
    </w:p>
    <w:p w:rsidR="00662B41" w:rsidRDefault="00430D14" w:rsidP="00662B41">
      <w:pPr>
        <w:pStyle w:val="ListParagraph"/>
        <w:numPr>
          <w:ilvl w:val="0"/>
          <w:numId w:val="15"/>
        </w:numPr>
        <w:spacing w:line="276" w:lineRule="auto"/>
        <w:ind w:left="1134" w:hanging="425"/>
        <w:jc w:val="both"/>
        <w:rPr>
          <w:rFonts w:ascii="Arial" w:hAnsi="Arial" w:cs="Arial"/>
          <w:sz w:val="20"/>
          <w:szCs w:val="20"/>
        </w:rPr>
      </w:pPr>
      <w:r>
        <w:rPr>
          <w:rFonts w:ascii="Arial" w:hAnsi="Arial" w:cs="Arial"/>
          <w:sz w:val="20"/>
          <w:szCs w:val="20"/>
        </w:rPr>
        <w:t>al</w:t>
      </w:r>
      <w:r w:rsidR="00662B41">
        <w:rPr>
          <w:rFonts w:ascii="Arial" w:hAnsi="Arial" w:cs="Arial"/>
          <w:sz w:val="20"/>
          <w:szCs w:val="20"/>
        </w:rPr>
        <w:t>l instruments in the index must have a reliable and discoverable price that is published</w:t>
      </w:r>
      <w:r>
        <w:rPr>
          <w:rFonts w:ascii="Arial" w:hAnsi="Arial" w:cs="Arial"/>
          <w:sz w:val="20"/>
          <w:szCs w:val="20"/>
        </w:rPr>
        <w:t>; and</w:t>
      </w:r>
    </w:p>
    <w:p w:rsidR="00662B41" w:rsidRPr="009C1C85" w:rsidRDefault="00430D14" w:rsidP="00662B41">
      <w:pPr>
        <w:pStyle w:val="ListParagraph"/>
        <w:numPr>
          <w:ilvl w:val="0"/>
          <w:numId w:val="15"/>
        </w:numPr>
        <w:spacing w:line="276" w:lineRule="auto"/>
        <w:ind w:left="1134" w:hanging="425"/>
        <w:jc w:val="both"/>
        <w:rPr>
          <w:rFonts w:ascii="Arial" w:hAnsi="Arial" w:cs="Arial"/>
          <w:sz w:val="20"/>
          <w:szCs w:val="20"/>
        </w:rPr>
      </w:pPr>
      <w:proofErr w:type="gramStart"/>
      <w:r>
        <w:rPr>
          <w:rFonts w:ascii="Arial" w:hAnsi="Arial" w:cs="Arial"/>
          <w:sz w:val="20"/>
          <w:szCs w:val="20"/>
        </w:rPr>
        <w:t>m</w:t>
      </w:r>
      <w:r w:rsidR="00662B41">
        <w:rPr>
          <w:rFonts w:ascii="Arial" w:hAnsi="Arial" w:cs="Arial"/>
          <w:sz w:val="20"/>
          <w:szCs w:val="20"/>
        </w:rPr>
        <w:t>aterial</w:t>
      </w:r>
      <w:proofErr w:type="gramEnd"/>
      <w:r w:rsidR="00662B41">
        <w:rPr>
          <w:rFonts w:ascii="Arial" w:hAnsi="Arial" w:cs="Arial"/>
          <w:sz w:val="20"/>
          <w:szCs w:val="20"/>
        </w:rPr>
        <w:t xml:space="preserve"> changes to the index methodology must be communicated to the JSE and the market before implementation.</w:t>
      </w:r>
    </w:p>
    <w:p w:rsidR="00662B41" w:rsidRPr="00EA1A51" w:rsidRDefault="00662B41" w:rsidP="00662B41">
      <w:pPr>
        <w:pStyle w:val="ListParagraph"/>
        <w:spacing w:line="276" w:lineRule="auto"/>
        <w:ind w:left="1134" w:hanging="425"/>
        <w:jc w:val="both"/>
        <w:rPr>
          <w:rFonts w:ascii="Arial" w:hAnsi="Arial" w:cs="Arial"/>
          <w:sz w:val="20"/>
          <w:szCs w:val="20"/>
        </w:rPr>
      </w:pPr>
    </w:p>
    <w:p w:rsidR="00662B41" w:rsidRPr="00EA1A51" w:rsidRDefault="00662B41" w:rsidP="00662B41">
      <w:pPr>
        <w:pStyle w:val="ListParagraph"/>
        <w:spacing w:line="276" w:lineRule="auto"/>
        <w:ind w:left="1440"/>
        <w:jc w:val="both"/>
        <w:rPr>
          <w:rFonts w:ascii="Arial" w:hAnsi="Arial" w:cs="Arial"/>
          <w:sz w:val="20"/>
          <w:szCs w:val="20"/>
        </w:rPr>
      </w:pPr>
    </w:p>
    <w:p w:rsidR="00662B41" w:rsidRPr="00430D14" w:rsidRDefault="00662B41" w:rsidP="00430D14">
      <w:pPr>
        <w:spacing w:line="276" w:lineRule="auto"/>
        <w:jc w:val="both"/>
        <w:rPr>
          <w:rFonts w:cs="Arial"/>
        </w:rPr>
      </w:pPr>
      <w:r w:rsidRPr="00430D14">
        <w:rPr>
          <w:rFonts w:cs="Arial"/>
        </w:rPr>
        <w:t>Independence</w:t>
      </w:r>
    </w:p>
    <w:p w:rsidR="00662B41" w:rsidRPr="00EA1A51" w:rsidRDefault="00662B41" w:rsidP="00662B41">
      <w:pPr>
        <w:spacing w:line="276" w:lineRule="auto"/>
        <w:ind w:left="720"/>
        <w:jc w:val="both"/>
        <w:rPr>
          <w:rFonts w:cs="Arial"/>
          <w:b/>
        </w:rPr>
      </w:pPr>
    </w:p>
    <w:p w:rsidR="00662B41" w:rsidRPr="00EA1A51" w:rsidRDefault="00430D14" w:rsidP="00430D14">
      <w:pPr>
        <w:autoSpaceDE w:val="0"/>
        <w:autoSpaceDN w:val="0"/>
        <w:adjustRightInd w:val="0"/>
        <w:spacing w:line="276" w:lineRule="auto"/>
        <w:ind w:left="709" w:hanging="709"/>
        <w:jc w:val="both"/>
        <w:rPr>
          <w:rFonts w:cs="Arial"/>
        </w:rPr>
      </w:pPr>
      <w:r>
        <w:rPr>
          <w:rFonts w:cs="Arial"/>
        </w:rPr>
        <w:t>19.73</w:t>
      </w:r>
      <w:r>
        <w:rPr>
          <w:rFonts w:cs="Arial"/>
        </w:rPr>
        <w:tab/>
      </w:r>
      <w:r w:rsidR="00662B41" w:rsidRPr="00EA1A51">
        <w:rPr>
          <w:rFonts w:cs="Arial"/>
        </w:rPr>
        <w:t xml:space="preserve">An index </w:t>
      </w:r>
      <w:r w:rsidR="00662B41">
        <w:rPr>
          <w:rFonts w:cs="Arial"/>
        </w:rPr>
        <w:t>calculator</w:t>
      </w:r>
      <w:r w:rsidR="00662B41" w:rsidRPr="00EA1A51">
        <w:rPr>
          <w:rFonts w:cs="Arial"/>
        </w:rPr>
        <w:t xml:space="preserve"> must not act as an </w:t>
      </w:r>
      <w:r w:rsidR="00662B41">
        <w:rPr>
          <w:rFonts w:cs="Arial"/>
        </w:rPr>
        <w:t>i</w:t>
      </w:r>
      <w:r w:rsidR="00662B41" w:rsidRPr="00EA1A51">
        <w:rPr>
          <w:rFonts w:cs="Arial"/>
        </w:rPr>
        <w:t xml:space="preserve">ndex </w:t>
      </w:r>
      <w:r w:rsidR="00662B41">
        <w:rPr>
          <w:rFonts w:cs="Arial"/>
        </w:rPr>
        <w:t>calculator</w:t>
      </w:r>
      <w:r w:rsidR="00662B41" w:rsidRPr="00EA1A51">
        <w:rPr>
          <w:rFonts w:cs="Arial"/>
        </w:rPr>
        <w:t xml:space="preserve"> to any organization or fund of which it is not independent except with the specific approval of the JSE. </w:t>
      </w:r>
      <w:r w:rsidR="00662B41">
        <w:rPr>
          <w:rFonts w:cs="Arial"/>
        </w:rPr>
        <w:t xml:space="preserve">The index calculator must be able to demonstrate to the JSE that it can act in a neutral and objective manner without any undue influence from the </w:t>
      </w:r>
      <w:r>
        <w:rPr>
          <w:rFonts w:cs="Arial"/>
        </w:rPr>
        <w:t xml:space="preserve">applicant </w:t>
      </w:r>
      <w:r w:rsidR="00662B41">
        <w:rPr>
          <w:rFonts w:cs="Arial"/>
        </w:rPr>
        <w:t>issuer or its associates.</w:t>
      </w:r>
      <w:r w:rsidR="00662B41" w:rsidRPr="00EA1A51">
        <w:rPr>
          <w:rFonts w:cs="Arial"/>
        </w:rPr>
        <w:t xml:space="preserve"> The JSE will have regard to the following principles in considering whether to allow an index </w:t>
      </w:r>
      <w:r w:rsidR="00662B41">
        <w:rPr>
          <w:rFonts w:cs="Arial"/>
        </w:rPr>
        <w:t>calculator</w:t>
      </w:r>
      <w:r w:rsidR="00662B41" w:rsidRPr="00EA1A51">
        <w:rPr>
          <w:rFonts w:cs="Arial"/>
        </w:rPr>
        <w:t xml:space="preserve"> to act for an organization or fund from which it is not deemed to be independent: </w:t>
      </w:r>
    </w:p>
    <w:p w:rsidR="00662B41" w:rsidRPr="00EA1A51" w:rsidRDefault="00430D14" w:rsidP="00662B41">
      <w:pPr>
        <w:pStyle w:val="ListParagraph"/>
        <w:numPr>
          <w:ilvl w:val="0"/>
          <w:numId w:val="13"/>
        </w:numPr>
        <w:autoSpaceDE w:val="0"/>
        <w:autoSpaceDN w:val="0"/>
        <w:adjustRightInd w:val="0"/>
        <w:spacing w:line="276" w:lineRule="auto"/>
        <w:ind w:left="1134" w:hanging="425"/>
        <w:jc w:val="both"/>
        <w:rPr>
          <w:rFonts w:ascii="Arial" w:hAnsi="Arial" w:cs="Arial"/>
          <w:sz w:val="20"/>
          <w:szCs w:val="20"/>
        </w:rPr>
      </w:pPr>
      <w:r>
        <w:rPr>
          <w:rFonts w:ascii="Arial" w:hAnsi="Arial" w:cs="Arial"/>
          <w:sz w:val="20"/>
          <w:szCs w:val="20"/>
        </w:rPr>
        <w:t>t</w:t>
      </w:r>
      <w:r w:rsidR="00662B41" w:rsidRPr="00EA1A51">
        <w:rPr>
          <w:rFonts w:ascii="Arial" w:hAnsi="Arial" w:cs="Arial"/>
          <w:sz w:val="20"/>
          <w:szCs w:val="20"/>
        </w:rPr>
        <w:t>he department or area that is responsible for calculating the index must operate separately from the issuer of the instrument</w:t>
      </w:r>
      <w:r>
        <w:rPr>
          <w:rFonts w:ascii="Arial" w:hAnsi="Arial" w:cs="Arial"/>
          <w:sz w:val="20"/>
          <w:szCs w:val="20"/>
        </w:rPr>
        <w:t>;</w:t>
      </w:r>
    </w:p>
    <w:p w:rsidR="00662B41" w:rsidRPr="00EA1A51" w:rsidRDefault="00430D14" w:rsidP="00662B41">
      <w:pPr>
        <w:pStyle w:val="ListParagraph"/>
        <w:numPr>
          <w:ilvl w:val="0"/>
          <w:numId w:val="13"/>
        </w:numPr>
        <w:autoSpaceDE w:val="0"/>
        <w:autoSpaceDN w:val="0"/>
        <w:adjustRightInd w:val="0"/>
        <w:spacing w:line="276" w:lineRule="auto"/>
        <w:ind w:left="1134" w:hanging="425"/>
        <w:jc w:val="both"/>
        <w:rPr>
          <w:rFonts w:ascii="Arial" w:hAnsi="Arial" w:cs="Arial"/>
          <w:sz w:val="20"/>
          <w:szCs w:val="20"/>
        </w:rPr>
      </w:pPr>
      <w:r>
        <w:rPr>
          <w:rFonts w:ascii="Arial" w:hAnsi="Arial" w:cs="Arial"/>
          <w:sz w:val="20"/>
          <w:szCs w:val="20"/>
        </w:rPr>
        <w:t>t</w:t>
      </w:r>
      <w:r w:rsidR="00662B41" w:rsidRPr="00EA1A51">
        <w:rPr>
          <w:rFonts w:ascii="Arial" w:hAnsi="Arial" w:cs="Arial"/>
          <w:sz w:val="20"/>
          <w:szCs w:val="20"/>
        </w:rPr>
        <w:t>he department responsible for calculating the index must not have any reporting lines into the department respons</w:t>
      </w:r>
      <w:r>
        <w:rPr>
          <w:rFonts w:ascii="Arial" w:hAnsi="Arial" w:cs="Arial"/>
          <w:sz w:val="20"/>
          <w:szCs w:val="20"/>
        </w:rPr>
        <w:t>ible for issuing the instrument;</w:t>
      </w:r>
    </w:p>
    <w:p w:rsidR="00662B41" w:rsidRPr="00EA1A51" w:rsidRDefault="00430D14" w:rsidP="00662B41">
      <w:pPr>
        <w:pStyle w:val="ListParagraph"/>
        <w:numPr>
          <w:ilvl w:val="0"/>
          <w:numId w:val="13"/>
        </w:numPr>
        <w:autoSpaceDE w:val="0"/>
        <w:autoSpaceDN w:val="0"/>
        <w:adjustRightInd w:val="0"/>
        <w:spacing w:line="276" w:lineRule="auto"/>
        <w:ind w:left="1134" w:hanging="425"/>
        <w:jc w:val="both"/>
        <w:rPr>
          <w:rFonts w:ascii="Arial" w:hAnsi="Arial" w:cs="Arial"/>
          <w:sz w:val="20"/>
          <w:szCs w:val="20"/>
        </w:rPr>
      </w:pPr>
      <w:r>
        <w:rPr>
          <w:rFonts w:ascii="Arial" w:hAnsi="Arial" w:cs="Arial"/>
          <w:sz w:val="20"/>
          <w:szCs w:val="20"/>
        </w:rPr>
        <w:t>t</w:t>
      </w:r>
      <w:r w:rsidR="00662B41" w:rsidRPr="00EA1A51">
        <w:rPr>
          <w:rFonts w:ascii="Arial" w:hAnsi="Arial" w:cs="Arial"/>
          <w:sz w:val="20"/>
          <w:szCs w:val="20"/>
        </w:rPr>
        <w:t>he compliance officer of the organization must confirm in writing that the two areas are sufficiently independent and separated to ensure that the one is not</w:t>
      </w:r>
      <w:r>
        <w:rPr>
          <w:rFonts w:ascii="Arial" w:hAnsi="Arial" w:cs="Arial"/>
          <w:sz w:val="20"/>
          <w:szCs w:val="20"/>
        </w:rPr>
        <w:t xml:space="preserve"> influenced at all by the other;</w:t>
      </w:r>
    </w:p>
    <w:p w:rsidR="00662B41" w:rsidRPr="00EA1A51" w:rsidRDefault="00430D14" w:rsidP="00662B41">
      <w:pPr>
        <w:pStyle w:val="ListParagraph"/>
        <w:numPr>
          <w:ilvl w:val="0"/>
          <w:numId w:val="13"/>
        </w:numPr>
        <w:autoSpaceDE w:val="0"/>
        <w:autoSpaceDN w:val="0"/>
        <w:adjustRightInd w:val="0"/>
        <w:spacing w:line="276" w:lineRule="auto"/>
        <w:ind w:left="1134" w:hanging="425"/>
        <w:jc w:val="both"/>
        <w:rPr>
          <w:rFonts w:ascii="Arial" w:hAnsi="Arial" w:cs="Arial"/>
          <w:sz w:val="20"/>
          <w:szCs w:val="20"/>
        </w:rPr>
      </w:pPr>
      <w:r>
        <w:rPr>
          <w:rFonts w:ascii="Arial" w:hAnsi="Arial" w:cs="Arial"/>
          <w:sz w:val="20"/>
          <w:szCs w:val="20"/>
        </w:rPr>
        <w:t>a</w:t>
      </w:r>
      <w:r w:rsidR="00662B41" w:rsidRPr="00EA1A51">
        <w:rPr>
          <w:rFonts w:ascii="Arial" w:hAnsi="Arial" w:cs="Arial"/>
          <w:sz w:val="20"/>
          <w:szCs w:val="20"/>
        </w:rPr>
        <w:t xml:space="preserve"> policy must be in place stipulating how matters will be dealt with that are not covered in the Ground Rules and this policy must ensure that decisions are taken without any consideration to the issuer of the instrument and at all times in</w:t>
      </w:r>
      <w:r>
        <w:rPr>
          <w:rFonts w:ascii="Arial" w:hAnsi="Arial" w:cs="Arial"/>
          <w:sz w:val="20"/>
          <w:szCs w:val="20"/>
        </w:rPr>
        <w:t xml:space="preserve"> the best interest of investors; and</w:t>
      </w:r>
    </w:p>
    <w:p w:rsidR="00662B41" w:rsidRPr="00EA1A51" w:rsidRDefault="00430D14" w:rsidP="00662B41">
      <w:pPr>
        <w:pStyle w:val="ListParagraph"/>
        <w:numPr>
          <w:ilvl w:val="0"/>
          <w:numId w:val="13"/>
        </w:numPr>
        <w:autoSpaceDE w:val="0"/>
        <w:autoSpaceDN w:val="0"/>
        <w:adjustRightInd w:val="0"/>
        <w:spacing w:line="276" w:lineRule="auto"/>
        <w:ind w:left="1134" w:hanging="425"/>
        <w:jc w:val="both"/>
        <w:rPr>
          <w:rFonts w:ascii="Arial" w:hAnsi="Arial" w:cs="Arial"/>
          <w:sz w:val="20"/>
          <w:szCs w:val="20"/>
        </w:rPr>
      </w:pPr>
      <w:proofErr w:type="gramStart"/>
      <w:r>
        <w:rPr>
          <w:rFonts w:ascii="Arial" w:hAnsi="Arial" w:cs="Arial"/>
          <w:sz w:val="20"/>
          <w:szCs w:val="20"/>
        </w:rPr>
        <w:t>d</w:t>
      </w:r>
      <w:r w:rsidR="00662B41" w:rsidRPr="00EA1A51">
        <w:rPr>
          <w:rFonts w:ascii="Arial" w:hAnsi="Arial" w:cs="Arial"/>
          <w:sz w:val="20"/>
          <w:szCs w:val="20"/>
        </w:rPr>
        <w:t>isclosure</w:t>
      </w:r>
      <w:proofErr w:type="gramEnd"/>
      <w:r w:rsidR="00662B41" w:rsidRPr="00EA1A51">
        <w:rPr>
          <w:rFonts w:ascii="Arial" w:hAnsi="Arial" w:cs="Arial"/>
          <w:sz w:val="20"/>
          <w:szCs w:val="20"/>
        </w:rPr>
        <w:t xml:space="preserve"> about the relationship must be disclosed in the listing documentation together with details on the index calculator’s ability to act independently.</w:t>
      </w:r>
    </w:p>
    <w:p w:rsidR="00662B41" w:rsidRPr="00EA1A51" w:rsidRDefault="00662B41" w:rsidP="00662B41">
      <w:pPr>
        <w:spacing w:line="276" w:lineRule="auto"/>
        <w:ind w:left="720"/>
        <w:jc w:val="both"/>
        <w:rPr>
          <w:rFonts w:cs="Arial"/>
          <w:b/>
        </w:rPr>
      </w:pPr>
    </w:p>
    <w:p w:rsidR="00662B41" w:rsidRPr="00EA1A51" w:rsidRDefault="00662B41" w:rsidP="00662B41">
      <w:pPr>
        <w:spacing w:line="276" w:lineRule="auto"/>
        <w:ind w:left="720"/>
        <w:jc w:val="both"/>
        <w:rPr>
          <w:rFonts w:cs="Arial"/>
          <w:b/>
        </w:rPr>
      </w:pPr>
    </w:p>
    <w:p w:rsidR="00662B41" w:rsidRPr="00430D14" w:rsidRDefault="00662B41" w:rsidP="00430D14">
      <w:pPr>
        <w:spacing w:line="276" w:lineRule="auto"/>
        <w:jc w:val="both"/>
        <w:rPr>
          <w:rFonts w:cs="Arial"/>
        </w:rPr>
      </w:pPr>
      <w:r w:rsidRPr="00430D14">
        <w:rPr>
          <w:rFonts w:cs="Arial"/>
        </w:rPr>
        <w:t>Continuity</w:t>
      </w:r>
    </w:p>
    <w:p w:rsidR="00662B41" w:rsidRPr="00EA1A51" w:rsidRDefault="00662B41" w:rsidP="00662B41">
      <w:pPr>
        <w:spacing w:line="276" w:lineRule="auto"/>
        <w:jc w:val="both"/>
        <w:rPr>
          <w:rFonts w:cs="Arial"/>
          <w:b/>
        </w:rPr>
      </w:pPr>
    </w:p>
    <w:p w:rsidR="00662B41" w:rsidRDefault="00430D14" w:rsidP="00430D14">
      <w:pPr>
        <w:spacing w:line="276" w:lineRule="auto"/>
        <w:ind w:left="720" w:hanging="720"/>
        <w:jc w:val="both"/>
        <w:rPr>
          <w:rFonts w:cs="Arial"/>
          <w:b/>
        </w:rPr>
      </w:pPr>
      <w:r>
        <w:rPr>
          <w:rFonts w:cs="Arial"/>
        </w:rPr>
        <w:t>19.74</w:t>
      </w:r>
      <w:r>
        <w:rPr>
          <w:rFonts w:cs="Arial"/>
        </w:rPr>
        <w:tab/>
      </w:r>
      <w:r w:rsidR="00662B41" w:rsidRPr="00EA1A51">
        <w:rPr>
          <w:rFonts w:cs="Arial"/>
        </w:rPr>
        <w:t xml:space="preserve">Arrangements must be in place to ensure that a sufficient number of experienced staff </w:t>
      </w:r>
      <w:proofErr w:type="gramStart"/>
      <w:r w:rsidR="00662B41" w:rsidRPr="00EA1A51">
        <w:rPr>
          <w:rFonts w:cs="Arial"/>
        </w:rPr>
        <w:t>are</w:t>
      </w:r>
      <w:proofErr w:type="gramEnd"/>
      <w:r w:rsidR="00662B41" w:rsidRPr="00EA1A51">
        <w:rPr>
          <w:rFonts w:cs="Arial"/>
        </w:rPr>
        <w:t xml:space="preserve"> available to ensure that the index </w:t>
      </w:r>
      <w:r w:rsidR="00662B41">
        <w:rPr>
          <w:rFonts w:cs="Arial"/>
        </w:rPr>
        <w:t>calculator</w:t>
      </w:r>
      <w:r w:rsidR="00662B41" w:rsidRPr="00EA1A51">
        <w:rPr>
          <w:rFonts w:cs="Arial"/>
        </w:rPr>
        <w:t>’s responsibilities are properly discharged at all times</w:t>
      </w:r>
      <w:r w:rsidR="00662B41">
        <w:rPr>
          <w:rFonts w:cs="Arial"/>
        </w:rPr>
        <w:t>.</w:t>
      </w:r>
    </w:p>
    <w:p w:rsidR="00662B41" w:rsidRDefault="00662B41" w:rsidP="00662B41">
      <w:pPr>
        <w:spacing w:line="276" w:lineRule="auto"/>
        <w:ind w:left="1440"/>
        <w:jc w:val="both"/>
        <w:rPr>
          <w:rFonts w:cs="Arial"/>
          <w:b/>
        </w:rPr>
      </w:pPr>
    </w:p>
    <w:p w:rsidR="00662B41" w:rsidRPr="00EA1A51" w:rsidRDefault="00662B41" w:rsidP="00662B41">
      <w:pPr>
        <w:spacing w:line="276" w:lineRule="auto"/>
        <w:ind w:left="1440"/>
        <w:jc w:val="both"/>
        <w:rPr>
          <w:rFonts w:cs="Arial"/>
          <w:b/>
        </w:rPr>
      </w:pPr>
    </w:p>
    <w:p w:rsidR="00662B41" w:rsidRPr="00430D14" w:rsidRDefault="00662B41" w:rsidP="00430D14">
      <w:pPr>
        <w:spacing w:line="276" w:lineRule="auto"/>
        <w:jc w:val="both"/>
        <w:rPr>
          <w:rFonts w:cs="Arial"/>
        </w:rPr>
      </w:pPr>
      <w:r w:rsidRPr="00430D14">
        <w:rPr>
          <w:rFonts w:cs="Arial"/>
        </w:rPr>
        <w:t>Technology</w:t>
      </w:r>
    </w:p>
    <w:p w:rsidR="00662B41" w:rsidRPr="00EA1A51" w:rsidRDefault="00662B41" w:rsidP="00662B41">
      <w:pPr>
        <w:spacing w:line="276" w:lineRule="auto"/>
        <w:jc w:val="both"/>
        <w:rPr>
          <w:rFonts w:cs="Arial"/>
          <w:b/>
        </w:rPr>
      </w:pPr>
      <w:r w:rsidRPr="00EA1A51">
        <w:rPr>
          <w:rFonts w:cs="Arial"/>
          <w:b/>
        </w:rPr>
        <w:tab/>
      </w:r>
    </w:p>
    <w:p w:rsidR="00662B41" w:rsidRPr="00EA1A51" w:rsidRDefault="00430D14" w:rsidP="00430D14">
      <w:pPr>
        <w:autoSpaceDE w:val="0"/>
        <w:autoSpaceDN w:val="0"/>
        <w:adjustRightInd w:val="0"/>
        <w:spacing w:line="276" w:lineRule="auto"/>
        <w:ind w:left="709" w:hanging="709"/>
        <w:jc w:val="both"/>
        <w:rPr>
          <w:rFonts w:cs="Arial"/>
        </w:rPr>
      </w:pPr>
      <w:r>
        <w:rPr>
          <w:rFonts w:cs="Arial"/>
        </w:rPr>
        <w:t>19.75</w:t>
      </w:r>
      <w:r>
        <w:rPr>
          <w:rFonts w:cs="Arial"/>
        </w:rPr>
        <w:tab/>
      </w:r>
      <w:r w:rsidR="00662B41" w:rsidRPr="00EA1A51">
        <w:rPr>
          <w:rFonts w:cs="Arial"/>
        </w:rPr>
        <w:t xml:space="preserve">The index </w:t>
      </w:r>
      <w:r w:rsidR="00662B41">
        <w:rPr>
          <w:rFonts w:cs="Arial"/>
        </w:rPr>
        <w:t>calculator</w:t>
      </w:r>
      <w:r w:rsidR="00662B41" w:rsidRPr="00EA1A51">
        <w:rPr>
          <w:rFonts w:cs="Arial"/>
        </w:rPr>
        <w:t xml:space="preserve"> must demonstrate to the JSE that it has a robust system in place. The JSE will have regard to the following principles in considering whether the system is acceptable: </w:t>
      </w:r>
    </w:p>
    <w:p w:rsidR="00662B41" w:rsidRPr="00EA1A51" w:rsidRDefault="00430D14" w:rsidP="00662B41">
      <w:pPr>
        <w:pStyle w:val="ListParagraph"/>
        <w:numPr>
          <w:ilvl w:val="0"/>
          <w:numId w:val="14"/>
        </w:numPr>
        <w:autoSpaceDE w:val="0"/>
        <w:autoSpaceDN w:val="0"/>
        <w:adjustRightInd w:val="0"/>
        <w:spacing w:line="276" w:lineRule="auto"/>
        <w:ind w:left="1134" w:hanging="425"/>
        <w:jc w:val="both"/>
        <w:rPr>
          <w:rFonts w:ascii="Arial" w:hAnsi="Arial" w:cs="Arial"/>
          <w:sz w:val="20"/>
          <w:szCs w:val="20"/>
        </w:rPr>
      </w:pPr>
      <w:proofErr w:type="gramStart"/>
      <w:r>
        <w:rPr>
          <w:rFonts w:ascii="Arial" w:hAnsi="Arial" w:cs="Arial"/>
          <w:sz w:val="20"/>
          <w:szCs w:val="20"/>
        </w:rPr>
        <w:t>a</w:t>
      </w:r>
      <w:proofErr w:type="gramEnd"/>
      <w:r w:rsidR="00662B41">
        <w:rPr>
          <w:rFonts w:ascii="Arial" w:hAnsi="Arial" w:cs="Arial"/>
          <w:sz w:val="20"/>
          <w:szCs w:val="20"/>
        </w:rPr>
        <w:t xml:space="preserve"> process must be in place to prevent manipulation of the index system.</w:t>
      </w:r>
      <w:r w:rsidR="00662B41" w:rsidRPr="00EA1A51">
        <w:rPr>
          <w:rFonts w:ascii="Arial" w:hAnsi="Arial" w:cs="Arial"/>
          <w:sz w:val="20"/>
          <w:szCs w:val="20"/>
        </w:rPr>
        <w:t xml:space="preserve"> Confirmation of this must be provided to the JSE and the issuer of the instrument must confirm</w:t>
      </w:r>
      <w:r>
        <w:rPr>
          <w:rFonts w:ascii="Arial" w:hAnsi="Arial" w:cs="Arial"/>
          <w:sz w:val="20"/>
          <w:szCs w:val="20"/>
        </w:rPr>
        <w:t xml:space="preserve"> that it is satisfied with this;</w:t>
      </w:r>
    </w:p>
    <w:p w:rsidR="00662B41" w:rsidRDefault="00430D14" w:rsidP="00662B41">
      <w:pPr>
        <w:pStyle w:val="ListParagraph"/>
        <w:numPr>
          <w:ilvl w:val="0"/>
          <w:numId w:val="14"/>
        </w:numPr>
        <w:autoSpaceDE w:val="0"/>
        <w:autoSpaceDN w:val="0"/>
        <w:adjustRightInd w:val="0"/>
        <w:spacing w:line="276" w:lineRule="auto"/>
        <w:ind w:left="1134" w:hanging="425"/>
        <w:jc w:val="both"/>
        <w:rPr>
          <w:rFonts w:ascii="Arial" w:hAnsi="Arial" w:cs="Arial"/>
          <w:sz w:val="20"/>
          <w:szCs w:val="20"/>
        </w:rPr>
      </w:pPr>
      <w:r>
        <w:rPr>
          <w:rFonts w:ascii="Arial" w:hAnsi="Arial" w:cs="Arial"/>
          <w:sz w:val="20"/>
          <w:szCs w:val="20"/>
        </w:rPr>
        <w:t>t</w:t>
      </w:r>
      <w:r w:rsidR="00662B41" w:rsidRPr="00EA1A51">
        <w:rPr>
          <w:rFonts w:ascii="Arial" w:hAnsi="Arial" w:cs="Arial"/>
          <w:sz w:val="20"/>
          <w:szCs w:val="20"/>
        </w:rPr>
        <w:t>he system must have regularly tested back-up’s</w:t>
      </w:r>
      <w:r>
        <w:rPr>
          <w:rFonts w:ascii="Arial" w:hAnsi="Arial" w:cs="Arial"/>
          <w:sz w:val="20"/>
          <w:szCs w:val="20"/>
        </w:rPr>
        <w:t>; and</w:t>
      </w:r>
    </w:p>
    <w:p w:rsidR="00662B41" w:rsidRDefault="00430D14" w:rsidP="00662B41">
      <w:pPr>
        <w:pStyle w:val="ListParagraph"/>
        <w:numPr>
          <w:ilvl w:val="0"/>
          <w:numId w:val="14"/>
        </w:numPr>
        <w:autoSpaceDE w:val="0"/>
        <w:autoSpaceDN w:val="0"/>
        <w:adjustRightInd w:val="0"/>
        <w:spacing w:line="276" w:lineRule="auto"/>
        <w:ind w:left="1134" w:hanging="425"/>
        <w:jc w:val="both"/>
        <w:rPr>
          <w:rFonts w:ascii="Arial" w:hAnsi="Arial" w:cs="Arial"/>
          <w:sz w:val="20"/>
          <w:szCs w:val="20"/>
        </w:rPr>
      </w:pPr>
      <w:proofErr w:type="gramStart"/>
      <w:r>
        <w:rPr>
          <w:rFonts w:ascii="Arial" w:hAnsi="Arial" w:cs="Arial"/>
          <w:sz w:val="20"/>
          <w:szCs w:val="20"/>
        </w:rPr>
        <w:t>th</w:t>
      </w:r>
      <w:r w:rsidR="00662B41">
        <w:rPr>
          <w:rFonts w:ascii="Arial" w:hAnsi="Arial" w:cs="Arial"/>
          <w:sz w:val="20"/>
          <w:szCs w:val="20"/>
        </w:rPr>
        <w:t>e</w:t>
      </w:r>
      <w:proofErr w:type="gramEnd"/>
      <w:r w:rsidR="00662B41">
        <w:rPr>
          <w:rFonts w:ascii="Arial" w:hAnsi="Arial" w:cs="Arial"/>
          <w:sz w:val="20"/>
          <w:szCs w:val="20"/>
        </w:rPr>
        <w:t xml:space="preserve"> technology being used must ensure continuity with proper automation and data feeds. Daily input of data or Excel spreadsheets will not be acceptable.</w:t>
      </w:r>
    </w:p>
    <w:p w:rsidR="00662B41" w:rsidRDefault="00662B41" w:rsidP="00662B41">
      <w:pPr>
        <w:pStyle w:val="ListParagraph"/>
        <w:autoSpaceDE w:val="0"/>
        <w:autoSpaceDN w:val="0"/>
        <w:adjustRightInd w:val="0"/>
        <w:spacing w:line="276" w:lineRule="auto"/>
        <w:ind w:left="1134" w:hanging="425"/>
        <w:jc w:val="both"/>
        <w:rPr>
          <w:rFonts w:ascii="Arial" w:hAnsi="Arial" w:cs="Arial"/>
          <w:sz w:val="20"/>
          <w:szCs w:val="20"/>
        </w:rPr>
      </w:pPr>
    </w:p>
    <w:p w:rsidR="00662B41" w:rsidRDefault="00662B41" w:rsidP="00662B41">
      <w:pPr>
        <w:pStyle w:val="ListParagraph"/>
        <w:autoSpaceDE w:val="0"/>
        <w:autoSpaceDN w:val="0"/>
        <w:adjustRightInd w:val="0"/>
        <w:spacing w:line="276" w:lineRule="auto"/>
        <w:ind w:left="1134" w:hanging="425"/>
        <w:jc w:val="both"/>
        <w:rPr>
          <w:rFonts w:ascii="Arial" w:hAnsi="Arial" w:cs="Arial"/>
          <w:sz w:val="20"/>
          <w:szCs w:val="20"/>
        </w:rPr>
      </w:pPr>
    </w:p>
    <w:p w:rsidR="00662B41" w:rsidRPr="00430D14" w:rsidRDefault="00662B41" w:rsidP="00430D14">
      <w:pPr>
        <w:autoSpaceDE w:val="0"/>
        <w:autoSpaceDN w:val="0"/>
        <w:adjustRightInd w:val="0"/>
        <w:spacing w:line="276" w:lineRule="auto"/>
        <w:jc w:val="both"/>
        <w:rPr>
          <w:rFonts w:cs="Arial"/>
        </w:rPr>
      </w:pPr>
      <w:r w:rsidRPr="00430D14">
        <w:rPr>
          <w:rFonts w:cs="Arial"/>
        </w:rPr>
        <w:t>Continuing Obligations</w:t>
      </w:r>
    </w:p>
    <w:p w:rsidR="00662B41" w:rsidRDefault="00662B41" w:rsidP="00662B41">
      <w:pPr>
        <w:pStyle w:val="ListParagraph"/>
        <w:autoSpaceDE w:val="0"/>
        <w:autoSpaceDN w:val="0"/>
        <w:adjustRightInd w:val="0"/>
        <w:spacing w:line="276" w:lineRule="auto"/>
        <w:jc w:val="both"/>
        <w:rPr>
          <w:rFonts w:ascii="Arial" w:hAnsi="Arial" w:cs="Arial"/>
          <w:b/>
          <w:sz w:val="20"/>
          <w:szCs w:val="20"/>
        </w:rPr>
      </w:pPr>
    </w:p>
    <w:p w:rsidR="00662B41" w:rsidRPr="00430D14" w:rsidRDefault="00430D14" w:rsidP="00430D14">
      <w:pPr>
        <w:autoSpaceDE w:val="0"/>
        <w:autoSpaceDN w:val="0"/>
        <w:adjustRightInd w:val="0"/>
        <w:spacing w:line="276" w:lineRule="auto"/>
        <w:ind w:left="720" w:hanging="720"/>
        <w:jc w:val="both"/>
        <w:rPr>
          <w:rFonts w:cs="Arial"/>
        </w:rPr>
      </w:pPr>
      <w:r>
        <w:rPr>
          <w:rFonts w:cs="Arial"/>
        </w:rPr>
        <w:t>19.76</w:t>
      </w:r>
      <w:r>
        <w:rPr>
          <w:rFonts w:cs="Arial"/>
        </w:rPr>
        <w:tab/>
      </w:r>
      <w:r w:rsidR="00662B41" w:rsidRPr="00430D14">
        <w:rPr>
          <w:rFonts w:cs="Arial"/>
        </w:rPr>
        <w:t>The index calculator is approved based on the information presented to the JSE with the initial application and in order to maintain standards on a continuing basis the index calculator must notify the JSE immediately of any significant changes including:</w:t>
      </w:r>
    </w:p>
    <w:p w:rsidR="00662B41" w:rsidRDefault="000A24BB" w:rsidP="00662B41">
      <w:pPr>
        <w:pStyle w:val="ListParagraph"/>
        <w:numPr>
          <w:ilvl w:val="0"/>
          <w:numId w:val="16"/>
        </w:numPr>
        <w:autoSpaceDE w:val="0"/>
        <w:autoSpaceDN w:val="0"/>
        <w:adjustRightInd w:val="0"/>
        <w:spacing w:line="276" w:lineRule="auto"/>
        <w:ind w:left="1134" w:hanging="414"/>
        <w:jc w:val="both"/>
        <w:rPr>
          <w:rFonts w:ascii="Arial" w:hAnsi="Arial" w:cs="Arial"/>
          <w:sz w:val="20"/>
          <w:szCs w:val="20"/>
        </w:rPr>
      </w:pPr>
      <w:r>
        <w:rPr>
          <w:rFonts w:ascii="Arial" w:hAnsi="Arial" w:cs="Arial"/>
          <w:sz w:val="20"/>
          <w:szCs w:val="20"/>
        </w:rPr>
        <w:t>a</w:t>
      </w:r>
      <w:r w:rsidR="00662B41">
        <w:rPr>
          <w:rFonts w:ascii="Arial" w:hAnsi="Arial" w:cs="Arial"/>
          <w:sz w:val="20"/>
          <w:szCs w:val="20"/>
        </w:rPr>
        <w:t>ny changes to its staff responsible for calculating the index;</w:t>
      </w:r>
    </w:p>
    <w:p w:rsidR="00662B41" w:rsidRDefault="000A24BB" w:rsidP="00662B41">
      <w:pPr>
        <w:pStyle w:val="ListParagraph"/>
        <w:numPr>
          <w:ilvl w:val="0"/>
          <w:numId w:val="16"/>
        </w:numPr>
        <w:autoSpaceDE w:val="0"/>
        <w:autoSpaceDN w:val="0"/>
        <w:adjustRightInd w:val="0"/>
        <w:spacing w:line="276" w:lineRule="auto"/>
        <w:ind w:left="1134" w:hanging="414"/>
        <w:jc w:val="both"/>
        <w:rPr>
          <w:rFonts w:ascii="Arial" w:hAnsi="Arial" w:cs="Arial"/>
          <w:sz w:val="20"/>
          <w:szCs w:val="20"/>
        </w:rPr>
      </w:pPr>
      <w:r>
        <w:rPr>
          <w:rFonts w:ascii="Arial" w:hAnsi="Arial" w:cs="Arial"/>
          <w:sz w:val="20"/>
          <w:szCs w:val="20"/>
        </w:rPr>
        <w:t>a</w:t>
      </w:r>
      <w:r w:rsidR="00662B41">
        <w:rPr>
          <w:rFonts w:ascii="Arial" w:hAnsi="Arial" w:cs="Arial"/>
          <w:sz w:val="20"/>
          <w:szCs w:val="20"/>
        </w:rPr>
        <w:t>ny changes to its technology;</w:t>
      </w:r>
      <w:r>
        <w:rPr>
          <w:rFonts w:ascii="Arial" w:hAnsi="Arial" w:cs="Arial"/>
          <w:sz w:val="20"/>
          <w:szCs w:val="20"/>
        </w:rPr>
        <w:t xml:space="preserve"> and</w:t>
      </w:r>
    </w:p>
    <w:p w:rsidR="00662B41" w:rsidRDefault="000A24BB" w:rsidP="00662B41">
      <w:pPr>
        <w:pStyle w:val="ListParagraph"/>
        <w:numPr>
          <w:ilvl w:val="0"/>
          <w:numId w:val="16"/>
        </w:numPr>
        <w:autoSpaceDE w:val="0"/>
        <w:autoSpaceDN w:val="0"/>
        <w:adjustRightInd w:val="0"/>
        <w:spacing w:line="276" w:lineRule="auto"/>
        <w:ind w:left="1134" w:hanging="414"/>
        <w:jc w:val="both"/>
        <w:rPr>
          <w:rFonts w:ascii="Arial" w:hAnsi="Arial" w:cs="Arial"/>
          <w:sz w:val="20"/>
          <w:szCs w:val="20"/>
        </w:rPr>
      </w:pPr>
      <w:proofErr w:type="gramStart"/>
      <w:r>
        <w:rPr>
          <w:rFonts w:ascii="Arial" w:hAnsi="Arial" w:cs="Arial"/>
          <w:sz w:val="20"/>
          <w:szCs w:val="20"/>
        </w:rPr>
        <w:t>a</w:t>
      </w:r>
      <w:r w:rsidR="00662B41">
        <w:rPr>
          <w:rFonts w:ascii="Arial" w:hAnsi="Arial" w:cs="Arial"/>
          <w:sz w:val="20"/>
          <w:szCs w:val="20"/>
        </w:rPr>
        <w:t>ny</w:t>
      </w:r>
      <w:proofErr w:type="gramEnd"/>
      <w:r w:rsidR="00662B41">
        <w:rPr>
          <w:rFonts w:ascii="Arial" w:hAnsi="Arial" w:cs="Arial"/>
          <w:sz w:val="20"/>
          <w:szCs w:val="20"/>
        </w:rPr>
        <w:t xml:space="preserve"> changes to its relationship with the issuer and any of its associates.</w:t>
      </w:r>
      <w:r w:rsidR="00662B41">
        <w:rPr>
          <w:rFonts w:ascii="Arial" w:hAnsi="Arial" w:cs="Arial"/>
          <w:sz w:val="20"/>
          <w:szCs w:val="20"/>
        </w:rPr>
        <w:tab/>
      </w:r>
    </w:p>
    <w:p w:rsidR="00662B41" w:rsidRDefault="00662B41" w:rsidP="00662B41">
      <w:pPr>
        <w:autoSpaceDE w:val="0"/>
        <w:autoSpaceDN w:val="0"/>
        <w:adjustRightInd w:val="0"/>
        <w:spacing w:line="276" w:lineRule="auto"/>
        <w:jc w:val="both"/>
        <w:rPr>
          <w:rFonts w:cs="Arial"/>
        </w:rPr>
      </w:pPr>
    </w:p>
    <w:p w:rsidR="00662B41" w:rsidRPr="00DD5B3B" w:rsidRDefault="000A24BB" w:rsidP="000A24BB">
      <w:pPr>
        <w:autoSpaceDE w:val="0"/>
        <w:autoSpaceDN w:val="0"/>
        <w:adjustRightInd w:val="0"/>
        <w:spacing w:line="276" w:lineRule="auto"/>
        <w:ind w:left="720" w:hanging="720"/>
        <w:jc w:val="both"/>
        <w:rPr>
          <w:rFonts w:cs="Arial"/>
        </w:rPr>
      </w:pPr>
      <w:r>
        <w:rPr>
          <w:rFonts w:cs="Arial"/>
        </w:rPr>
        <w:t>19.77</w:t>
      </w:r>
      <w:r>
        <w:rPr>
          <w:rFonts w:cs="Arial"/>
        </w:rPr>
        <w:tab/>
        <w:t xml:space="preserve">The </w:t>
      </w:r>
      <w:r w:rsidR="00662B41">
        <w:rPr>
          <w:rFonts w:cs="Arial"/>
        </w:rPr>
        <w:t>index calculators must annually submit documentation illustrating its continuous compliance with the guidelines. The index calculator must also warrant its continuous compliance with the guidelines. In the event of a material change to the index methodology or index calculator, it might be necessary to reassess the initial application for approval.</w:t>
      </w:r>
    </w:p>
    <w:p w:rsidR="00662B41" w:rsidRPr="00EA1A51" w:rsidRDefault="00662B41" w:rsidP="00662B41">
      <w:pPr>
        <w:spacing w:line="276" w:lineRule="auto"/>
        <w:ind w:left="1134" w:hanging="414"/>
        <w:jc w:val="both"/>
        <w:rPr>
          <w:rFonts w:cs="Arial"/>
        </w:rPr>
      </w:pPr>
    </w:p>
    <w:sectPr w:rsidR="00662B41" w:rsidRPr="00EA1A51" w:rsidSect="004C5E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04FD"/>
    <w:multiLevelType w:val="singleLevel"/>
    <w:tmpl w:val="9A1252B2"/>
    <w:lvl w:ilvl="0">
      <w:start w:val="1"/>
      <w:numFmt w:val="bullet"/>
      <w:lvlText w:val=""/>
      <w:lvlJc w:val="left"/>
      <w:pPr>
        <w:tabs>
          <w:tab w:val="num" w:pos="720"/>
        </w:tabs>
        <w:ind w:left="720" w:hanging="360"/>
      </w:pPr>
      <w:rPr>
        <w:rFonts w:ascii="Symbol" w:hAnsi="Symbol" w:cs="Courier New" w:hint="default"/>
        <w:color w:val="FF0000"/>
      </w:rPr>
    </w:lvl>
  </w:abstractNum>
  <w:abstractNum w:abstractNumId="1">
    <w:nsid w:val="0D314A1A"/>
    <w:multiLevelType w:val="hybridMultilevel"/>
    <w:tmpl w:val="1F22BD80"/>
    <w:lvl w:ilvl="0" w:tplc="798ECA3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3130D7"/>
    <w:multiLevelType w:val="hybridMultilevel"/>
    <w:tmpl w:val="D58E3E56"/>
    <w:lvl w:ilvl="0" w:tplc="DA046770">
      <w:start w:val="1"/>
      <w:numFmt w:val="lowerLetter"/>
      <w:lvlRestart w:val="0"/>
      <w:lvlText w:val="%1."/>
      <w:lvlJc w:val="left"/>
      <w:pPr>
        <w:tabs>
          <w:tab w:val="num" w:pos="1083"/>
        </w:tabs>
        <w:ind w:left="1083" w:hanging="363"/>
      </w:p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3">
    <w:nsid w:val="1D296CA0"/>
    <w:multiLevelType w:val="hybridMultilevel"/>
    <w:tmpl w:val="15F6BFA8"/>
    <w:lvl w:ilvl="0" w:tplc="798ECA30">
      <w:start w:val="1"/>
      <w:numFmt w:val="lowerLetter"/>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4">
    <w:nsid w:val="200643DB"/>
    <w:multiLevelType w:val="hybridMultilevel"/>
    <w:tmpl w:val="EA28ACBE"/>
    <w:lvl w:ilvl="0" w:tplc="798ECA3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08D69B7"/>
    <w:multiLevelType w:val="singleLevel"/>
    <w:tmpl w:val="1248B9B8"/>
    <w:lvl w:ilvl="0">
      <w:start w:val="1"/>
      <w:numFmt w:val="bullet"/>
      <w:lvlRestart w:val="0"/>
      <w:lvlText w:null="1"/>
      <w:lvlJc w:val="left"/>
      <w:pPr>
        <w:tabs>
          <w:tab w:val="num" w:pos="720"/>
        </w:tabs>
        <w:ind w:left="720" w:hanging="363"/>
      </w:pPr>
      <w:rPr>
        <w:rFonts w:ascii="Courier New" w:hAnsi="Courier New" w:cs="Courier New" w:hint="default"/>
        <w:color w:val="auto"/>
      </w:rPr>
    </w:lvl>
  </w:abstractNum>
  <w:abstractNum w:abstractNumId="6">
    <w:nsid w:val="217426E7"/>
    <w:multiLevelType w:val="hybridMultilevel"/>
    <w:tmpl w:val="1F22BD80"/>
    <w:lvl w:ilvl="0" w:tplc="798ECA3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83545E5"/>
    <w:multiLevelType w:val="singleLevel"/>
    <w:tmpl w:val="FD2AC904"/>
    <w:lvl w:ilvl="0">
      <w:start w:val="1"/>
      <w:numFmt w:val="bullet"/>
      <w:lvlRestart w:val="0"/>
      <w:lvlText w:val=""/>
      <w:lvlJc w:val="left"/>
      <w:pPr>
        <w:tabs>
          <w:tab w:val="num" w:pos="1077"/>
        </w:tabs>
        <w:ind w:left="1077" w:hanging="363"/>
      </w:pPr>
      <w:rPr>
        <w:rFonts w:ascii="Wingdings" w:hAnsi="Wingdings" w:hint="default"/>
        <w:color w:val="auto"/>
      </w:rPr>
    </w:lvl>
  </w:abstractNum>
  <w:abstractNum w:abstractNumId="8">
    <w:nsid w:val="29EE5D08"/>
    <w:multiLevelType w:val="singleLevel"/>
    <w:tmpl w:val="57D4D3F0"/>
    <w:lvl w:ilvl="0">
      <w:start w:val="1"/>
      <w:numFmt w:val="bullet"/>
      <w:lvlText w:val=""/>
      <w:lvlJc w:val="left"/>
      <w:pPr>
        <w:tabs>
          <w:tab w:val="num" w:pos="720"/>
        </w:tabs>
        <w:ind w:left="720" w:hanging="360"/>
      </w:pPr>
      <w:rPr>
        <w:rFonts w:ascii="Symbol" w:hAnsi="Symbol" w:hint="default"/>
        <w:color w:val="FF0000"/>
      </w:rPr>
    </w:lvl>
  </w:abstractNum>
  <w:abstractNum w:abstractNumId="9">
    <w:nsid w:val="2A0D5EAE"/>
    <w:multiLevelType w:val="singleLevel"/>
    <w:tmpl w:val="A4EC9CFE"/>
    <w:lvl w:ilvl="0">
      <w:start w:val="1"/>
      <w:numFmt w:val="bullet"/>
      <w:lvlRestart w:val="0"/>
      <w:lvlText w:val="o"/>
      <w:lvlJc w:val="left"/>
      <w:pPr>
        <w:tabs>
          <w:tab w:val="num" w:pos="723"/>
        </w:tabs>
        <w:ind w:left="723" w:hanging="363"/>
      </w:pPr>
      <w:rPr>
        <w:rFonts w:ascii="Courier New" w:hAnsi="Courier New" w:cs="Courier New" w:hint="default"/>
        <w:color w:val="auto"/>
      </w:rPr>
    </w:lvl>
  </w:abstractNum>
  <w:abstractNum w:abstractNumId="10">
    <w:nsid w:val="2FF207B2"/>
    <w:multiLevelType w:val="singleLevel"/>
    <w:tmpl w:val="DD46774E"/>
    <w:lvl w:ilvl="0">
      <w:start w:val="1"/>
      <w:numFmt w:val="bullet"/>
      <w:lvlText w:val=""/>
      <w:lvlJc w:val="left"/>
      <w:pPr>
        <w:tabs>
          <w:tab w:val="num" w:pos="720"/>
        </w:tabs>
        <w:ind w:left="720" w:hanging="360"/>
      </w:pPr>
      <w:rPr>
        <w:rFonts w:ascii="Symbol" w:hAnsi="Symbol" w:hint="default"/>
        <w:color w:val="FF0000"/>
      </w:rPr>
    </w:lvl>
  </w:abstractNum>
  <w:abstractNum w:abstractNumId="11">
    <w:nsid w:val="3E645409"/>
    <w:multiLevelType w:val="singleLevel"/>
    <w:tmpl w:val="54FCA466"/>
    <w:lvl w:ilvl="0">
      <w:start w:val="1"/>
      <w:numFmt w:val="bullet"/>
      <w:lvlRestart w:val="0"/>
      <w:lvlText w:val=""/>
      <w:lvlJc w:val="left"/>
      <w:pPr>
        <w:tabs>
          <w:tab w:val="num" w:pos="720"/>
        </w:tabs>
        <w:ind w:left="720" w:hanging="363"/>
      </w:pPr>
      <w:rPr>
        <w:rFonts w:ascii="Wingdings" w:hAnsi="Wingdings" w:hint="default"/>
        <w:color w:val="auto"/>
      </w:rPr>
    </w:lvl>
  </w:abstractNum>
  <w:abstractNum w:abstractNumId="12">
    <w:nsid w:val="41203128"/>
    <w:multiLevelType w:val="hybridMultilevel"/>
    <w:tmpl w:val="29806812"/>
    <w:lvl w:ilvl="0" w:tplc="798ECA3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5C294911"/>
    <w:multiLevelType w:val="hybridMultilevel"/>
    <w:tmpl w:val="CE12487C"/>
    <w:lvl w:ilvl="0" w:tplc="D05E3958">
      <w:start w:val="1"/>
      <w:numFmt w:val="decimal"/>
      <w:lvlRestart w:val="0"/>
      <w:lvlText w:val="%1."/>
      <w:lvlJc w:val="left"/>
      <w:pPr>
        <w:tabs>
          <w:tab w:val="num" w:pos="720"/>
        </w:tabs>
        <w:ind w:left="720" w:hanging="36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9323B2"/>
    <w:multiLevelType w:val="hybridMultilevel"/>
    <w:tmpl w:val="CE12487C"/>
    <w:lvl w:ilvl="0" w:tplc="04090005">
      <w:start w:val="1"/>
      <w:numFmt w:val="bullet"/>
      <w:lvlText w:val=""/>
      <w:lvlJc w:val="left"/>
      <w:pPr>
        <w:tabs>
          <w:tab w:val="num" w:pos="717"/>
        </w:tabs>
        <w:ind w:left="717"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FC6B30"/>
    <w:multiLevelType w:val="hybridMultilevel"/>
    <w:tmpl w:val="C9ECE2CC"/>
    <w:lvl w:ilvl="0" w:tplc="48DC93DA">
      <w:start w:val="1"/>
      <w:numFmt w:val="decimal"/>
      <w:lvlText w:val="%1."/>
      <w:lvlJc w:val="left"/>
      <w:pPr>
        <w:tabs>
          <w:tab w:val="num" w:pos="720"/>
        </w:tabs>
        <w:ind w:left="720" w:hanging="360"/>
      </w:pPr>
    </w:lvl>
    <w:lvl w:ilvl="1" w:tplc="BAFCFF2C">
      <w:numFmt w:val="none"/>
      <w:lvlText w:val=""/>
      <w:lvlJc w:val="left"/>
      <w:pPr>
        <w:tabs>
          <w:tab w:val="num" w:pos="360"/>
        </w:tabs>
      </w:pPr>
    </w:lvl>
    <w:lvl w:ilvl="2" w:tplc="BFEEA704">
      <w:numFmt w:val="none"/>
      <w:lvlText w:val=""/>
      <w:lvlJc w:val="left"/>
      <w:pPr>
        <w:tabs>
          <w:tab w:val="num" w:pos="360"/>
        </w:tabs>
      </w:pPr>
    </w:lvl>
    <w:lvl w:ilvl="3" w:tplc="C7B636FA">
      <w:numFmt w:val="none"/>
      <w:lvlText w:val=""/>
      <w:lvlJc w:val="left"/>
      <w:pPr>
        <w:tabs>
          <w:tab w:val="num" w:pos="360"/>
        </w:tabs>
      </w:pPr>
    </w:lvl>
    <w:lvl w:ilvl="4" w:tplc="617A078E">
      <w:numFmt w:val="none"/>
      <w:lvlText w:val=""/>
      <w:lvlJc w:val="left"/>
      <w:pPr>
        <w:tabs>
          <w:tab w:val="num" w:pos="360"/>
        </w:tabs>
      </w:pPr>
    </w:lvl>
    <w:lvl w:ilvl="5" w:tplc="481CAC06">
      <w:numFmt w:val="none"/>
      <w:lvlText w:val=""/>
      <w:lvlJc w:val="left"/>
      <w:pPr>
        <w:tabs>
          <w:tab w:val="num" w:pos="360"/>
        </w:tabs>
      </w:pPr>
    </w:lvl>
    <w:lvl w:ilvl="6" w:tplc="E3BC20C0">
      <w:numFmt w:val="none"/>
      <w:lvlText w:val=""/>
      <w:lvlJc w:val="left"/>
      <w:pPr>
        <w:tabs>
          <w:tab w:val="num" w:pos="360"/>
        </w:tabs>
      </w:pPr>
    </w:lvl>
    <w:lvl w:ilvl="7" w:tplc="D314445A">
      <w:numFmt w:val="none"/>
      <w:lvlText w:val=""/>
      <w:lvlJc w:val="left"/>
      <w:pPr>
        <w:tabs>
          <w:tab w:val="num" w:pos="360"/>
        </w:tabs>
      </w:pPr>
    </w:lvl>
    <w:lvl w:ilvl="8" w:tplc="C3D42A24">
      <w:numFmt w:val="none"/>
      <w:lvlText w:val=""/>
      <w:lvlJc w:val="left"/>
      <w:pPr>
        <w:tabs>
          <w:tab w:val="num" w:pos="360"/>
        </w:tabs>
      </w:pPr>
    </w:lvl>
  </w:abstractNum>
  <w:num w:numId="1">
    <w:abstractNumId w:val="13"/>
  </w:num>
  <w:num w:numId="2">
    <w:abstractNumId w:val="2"/>
  </w:num>
  <w:num w:numId="3">
    <w:abstractNumId w:val="14"/>
  </w:num>
  <w:num w:numId="4">
    <w:abstractNumId w:val="5"/>
  </w:num>
  <w:num w:numId="5">
    <w:abstractNumId w:val="0"/>
  </w:num>
  <w:num w:numId="6">
    <w:abstractNumId w:val="11"/>
  </w:num>
  <w:num w:numId="7">
    <w:abstractNumId w:val="9"/>
  </w:num>
  <w:num w:numId="8">
    <w:abstractNumId w:val="8"/>
  </w:num>
  <w:num w:numId="9">
    <w:abstractNumId w:val="10"/>
  </w:num>
  <w:num w:numId="10">
    <w:abstractNumId w:val="7"/>
  </w:num>
  <w:num w:numId="11">
    <w:abstractNumId w:val="15"/>
  </w:num>
  <w:num w:numId="12">
    <w:abstractNumId w:val="6"/>
  </w:num>
  <w:num w:numId="13">
    <w:abstractNumId w:val="1"/>
  </w:num>
  <w:num w:numId="14">
    <w:abstractNumId w:val="12"/>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20"/>
  <w:characterSpacingControl w:val="doNotCompress"/>
  <w:compat/>
  <w:rsids>
    <w:rsidRoot w:val="004859AB"/>
    <w:rsid w:val="000A24BB"/>
    <w:rsid w:val="002163D8"/>
    <w:rsid w:val="00430D14"/>
    <w:rsid w:val="004859AB"/>
    <w:rsid w:val="004C4974"/>
    <w:rsid w:val="004C5E9C"/>
    <w:rsid w:val="004E03CD"/>
    <w:rsid w:val="00611706"/>
    <w:rsid w:val="00633218"/>
    <w:rsid w:val="00662B41"/>
    <w:rsid w:val="006E5DBC"/>
    <w:rsid w:val="008D18D4"/>
    <w:rsid w:val="009D4FE9"/>
    <w:rsid w:val="00A51C2E"/>
    <w:rsid w:val="00B93647"/>
    <w:rsid w:val="00C731DF"/>
    <w:rsid w:val="00EC00C7"/>
    <w:rsid w:val="00EF197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B41"/>
    <w:pPr>
      <w:spacing w:after="0" w:line="312" w:lineRule="auto"/>
    </w:pPr>
    <w:rPr>
      <w:rFonts w:ascii="Arial" w:eastAsia="Times" w:hAnsi="Arial" w:cs="Times New Roman"/>
      <w:sz w:val="20"/>
      <w:szCs w:val="20"/>
    </w:rPr>
  </w:style>
  <w:style w:type="paragraph" w:styleId="Heading1">
    <w:name w:val="heading 1"/>
    <w:basedOn w:val="Normal"/>
    <w:next w:val="Normal"/>
    <w:link w:val="Heading1Char"/>
    <w:qFormat/>
    <w:rsid w:val="004859AB"/>
    <w:pPr>
      <w:keepNext/>
      <w:spacing w:before="240" w:after="60"/>
      <w:outlineLvl w:val="0"/>
    </w:pPr>
    <w:rPr>
      <w:b/>
      <w:bCs/>
      <w:kern w:val="32"/>
      <w:sz w:val="28"/>
      <w:szCs w:val="32"/>
    </w:rPr>
  </w:style>
  <w:style w:type="paragraph" w:styleId="Heading2">
    <w:name w:val="heading 2"/>
    <w:basedOn w:val="Normal"/>
    <w:next w:val="Normal"/>
    <w:link w:val="Heading2Char"/>
    <w:qFormat/>
    <w:rsid w:val="004859AB"/>
    <w:pPr>
      <w:keepNext/>
      <w:spacing w:before="240" w:after="60"/>
      <w:outlineLvl w:val="1"/>
    </w:pPr>
    <w:rPr>
      <w:b/>
      <w:bCs/>
      <w:iCs/>
      <w:sz w:val="24"/>
      <w:szCs w:val="28"/>
    </w:rPr>
  </w:style>
  <w:style w:type="paragraph" w:styleId="Heading3">
    <w:name w:val="heading 3"/>
    <w:basedOn w:val="Normal"/>
    <w:next w:val="Normal"/>
    <w:link w:val="Heading3Char"/>
    <w:qFormat/>
    <w:rsid w:val="004859AB"/>
    <w:pPr>
      <w:keepNext/>
      <w:spacing w:before="240" w:after="60"/>
      <w:outlineLvl w:val="2"/>
    </w:pPr>
    <w:rPr>
      <w:b/>
      <w:bCs/>
      <w:sz w:val="22"/>
      <w:szCs w:val="26"/>
    </w:rPr>
  </w:style>
  <w:style w:type="paragraph" w:styleId="Heading4">
    <w:name w:val="heading 4"/>
    <w:basedOn w:val="Normal"/>
    <w:next w:val="Normal"/>
    <w:link w:val="Heading4Char"/>
    <w:semiHidden/>
    <w:unhideWhenUsed/>
    <w:qFormat/>
    <w:rsid w:val="004859AB"/>
    <w:pPr>
      <w:keepNext/>
      <w:spacing w:before="240" w:after="60"/>
      <w:outlineLvl w:val="3"/>
    </w:pPr>
    <w:rPr>
      <w:b/>
      <w:bCs/>
      <w:sz w:val="22"/>
      <w:szCs w:val="28"/>
    </w:rPr>
  </w:style>
  <w:style w:type="paragraph" w:styleId="Heading5">
    <w:name w:val="heading 5"/>
    <w:basedOn w:val="Normal"/>
    <w:next w:val="Normal"/>
    <w:link w:val="Heading5Char"/>
    <w:semiHidden/>
    <w:unhideWhenUsed/>
    <w:qFormat/>
    <w:rsid w:val="004859AB"/>
    <w:pPr>
      <w:spacing w:before="240" w:after="60"/>
      <w:outlineLvl w:val="4"/>
    </w:pPr>
    <w:rPr>
      <w:b/>
      <w:bCs/>
      <w:iCs/>
      <w:sz w:val="22"/>
      <w:szCs w:val="26"/>
    </w:rPr>
  </w:style>
  <w:style w:type="paragraph" w:styleId="Heading6">
    <w:name w:val="heading 6"/>
    <w:basedOn w:val="Normal"/>
    <w:next w:val="Normal"/>
    <w:link w:val="Heading6Char"/>
    <w:semiHidden/>
    <w:unhideWhenUsed/>
    <w:qFormat/>
    <w:rsid w:val="004859A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EF197C"/>
    <w:pPr>
      <w:spacing w:line="240" w:lineRule="auto"/>
    </w:pPr>
    <w:rPr>
      <w:rFonts w:eastAsia="Times New Roman" w:cs="Arial"/>
      <w:szCs w:val="24"/>
      <w:lang w:val="en-GB"/>
    </w:rPr>
  </w:style>
  <w:style w:type="character" w:customStyle="1" w:styleId="Heading1Char">
    <w:name w:val="Heading 1 Char"/>
    <w:basedOn w:val="DefaultParagraphFont"/>
    <w:link w:val="Heading1"/>
    <w:rsid w:val="004859AB"/>
    <w:rPr>
      <w:rFonts w:ascii="Arial" w:eastAsia="Times New Roman" w:hAnsi="Arial" w:cs="Arial"/>
      <w:b/>
      <w:bCs/>
      <w:kern w:val="32"/>
      <w:sz w:val="28"/>
      <w:szCs w:val="32"/>
      <w:lang w:val="en-GB"/>
    </w:rPr>
  </w:style>
  <w:style w:type="character" w:customStyle="1" w:styleId="Heading2Char">
    <w:name w:val="Heading 2 Char"/>
    <w:basedOn w:val="DefaultParagraphFont"/>
    <w:link w:val="Heading2"/>
    <w:rsid w:val="004859AB"/>
    <w:rPr>
      <w:rFonts w:ascii="Arial" w:eastAsia="Times New Roman" w:hAnsi="Arial" w:cs="Arial"/>
      <w:b/>
      <w:bCs/>
      <w:iCs/>
      <w:sz w:val="24"/>
      <w:szCs w:val="28"/>
      <w:lang w:val="en-GB"/>
    </w:rPr>
  </w:style>
  <w:style w:type="character" w:customStyle="1" w:styleId="Heading3Char">
    <w:name w:val="Heading 3 Char"/>
    <w:basedOn w:val="DefaultParagraphFont"/>
    <w:link w:val="Heading3"/>
    <w:rsid w:val="004859AB"/>
    <w:rPr>
      <w:rFonts w:ascii="Arial" w:eastAsia="Times New Roman" w:hAnsi="Arial" w:cs="Arial"/>
      <w:b/>
      <w:bCs/>
      <w:szCs w:val="26"/>
      <w:lang w:val="en-GB"/>
    </w:rPr>
  </w:style>
  <w:style w:type="character" w:customStyle="1" w:styleId="Heading4Char">
    <w:name w:val="Heading 4 Char"/>
    <w:basedOn w:val="DefaultParagraphFont"/>
    <w:link w:val="Heading4"/>
    <w:semiHidden/>
    <w:rsid w:val="004859AB"/>
    <w:rPr>
      <w:rFonts w:ascii="Arial" w:eastAsia="Times New Roman" w:hAnsi="Arial" w:cs="Arial"/>
      <w:b/>
      <w:bCs/>
      <w:szCs w:val="28"/>
      <w:lang w:val="en-GB"/>
    </w:rPr>
  </w:style>
  <w:style w:type="character" w:customStyle="1" w:styleId="Heading5Char">
    <w:name w:val="Heading 5 Char"/>
    <w:basedOn w:val="DefaultParagraphFont"/>
    <w:link w:val="Heading5"/>
    <w:semiHidden/>
    <w:rsid w:val="004859AB"/>
    <w:rPr>
      <w:rFonts w:ascii="Arial" w:eastAsia="Times New Roman" w:hAnsi="Arial" w:cs="Arial"/>
      <w:b/>
      <w:bCs/>
      <w:iCs/>
      <w:szCs w:val="26"/>
      <w:lang w:val="en-GB"/>
    </w:rPr>
  </w:style>
  <w:style w:type="character" w:customStyle="1" w:styleId="Heading6Char">
    <w:name w:val="Heading 6 Char"/>
    <w:basedOn w:val="DefaultParagraphFont"/>
    <w:link w:val="Heading6"/>
    <w:semiHidden/>
    <w:rsid w:val="004859AB"/>
    <w:rPr>
      <w:rFonts w:ascii="Arial" w:eastAsia="Times New Roman" w:hAnsi="Arial" w:cs="Arial"/>
      <w:b/>
      <w:bCs/>
      <w:lang w:val="en-GB"/>
    </w:rPr>
  </w:style>
  <w:style w:type="paragraph" w:styleId="BodyText">
    <w:name w:val="Body Text"/>
    <w:basedOn w:val="Normal"/>
    <w:link w:val="BodyTextChar"/>
    <w:rsid w:val="004859AB"/>
    <w:pPr>
      <w:spacing w:after="120"/>
      <w:jc w:val="both"/>
    </w:pPr>
  </w:style>
  <w:style w:type="character" w:customStyle="1" w:styleId="BodyTextChar">
    <w:name w:val="Body Text Char"/>
    <w:basedOn w:val="DefaultParagraphFont"/>
    <w:link w:val="BodyText"/>
    <w:rsid w:val="004859AB"/>
    <w:rPr>
      <w:rFonts w:ascii="Arial" w:eastAsia="Times New Roman" w:hAnsi="Arial" w:cs="Arial"/>
      <w:sz w:val="20"/>
      <w:szCs w:val="24"/>
      <w:lang w:val="en-GB"/>
    </w:rPr>
  </w:style>
  <w:style w:type="paragraph" w:styleId="BlockText">
    <w:name w:val="Block Text"/>
    <w:basedOn w:val="Normal"/>
    <w:rsid w:val="004859AB"/>
    <w:pPr>
      <w:spacing w:after="120"/>
      <w:ind w:left="1440" w:right="1440"/>
    </w:pPr>
  </w:style>
  <w:style w:type="paragraph" w:styleId="Header">
    <w:name w:val="header"/>
    <w:basedOn w:val="Normal"/>
    <w:link w:val="HeaderChar"/>
    <w:rsid w:val="004859AB"/>
    <w:pPr>
      <w:tabs>
        <w:tab w:val="center" w:pos="4153"/>
        <w:tab w:val="right" w:pos="8306"/>
      </w:tabs>
    </w:pPr>
    <w:rPr>
      <w:sz w:val="16"/>
    </w:rPr>
  </w:style>
  <w:style w:type="character" w:customStyle="1" w:styleId="HeaderChar">
    <w:name w:val="Header Char"/>
    <w:basedOn w:val="DefaultParagraphFont"/>
    <w:link w:val="Header"/>
    <w:rsid w:val="004859AB"/>
    <w:rPr>
      <w:rFonts w:ascii="Arial" w:eastAsia="Times New Roman" w:hAnsi="Arial" w:cs="Arial"/>
      <w:sz w:val="16"/>
      <w:szCs w:val="24"/>
      <w:lang w:val="en-GB"/>
    </w:rPr>
  </w:style>
  <w:style w:type="paragraph" w:styleId="Footer">
    <w:name w:val="footer"/>
    <w:basedOn w:val="Normal"/>
    <w:link w:val="FooterChar"/>
    <w:rsid w:val="004859AB"/>
    <w:pPr>
      <w:tabs>
        <w:tab w:val="center" w:pos="4153"/>
        <w:tab w:val="right" w:pos="8306"/>
      </w:tabs>
    </w:pPr>
    <w:rPr>
      <w:sz w:val="16"/>
    </w:rPr>
  </w:style>
  <w:style w:type="character" w:customStyle="1" w:styleId="FooterChar">
    <w:name w:val="Footer Char"/>
    <w:basedOn w:val="DefaultParagraphFont"/>
    <w:link w:val="Footer"/>
    <w:rsid w:val="004859AB"/>
    <w:rPr>
      <w:rFonts w:ascii="Arial" w:eastAsia="Times New Roman" w:hAnsi="Arial" w:cs="Arial"/>
      <w:sz w:val="16"/>
      <w:szCs w:val="24"/>
      <w:lang w:val="en-GB"/>
    </w:rPr>
  </w:style>
  <w:style w:type="character" w:styleId="Hyperlink">
    <w:name w:val="Hyperlink"/>
    <w:basedOn w:val="DefaultParagraphFont"/>
    <w:rsid w:val="004859AB"/>
    <w:rPr>
      <w:color w:val="0000FF"/>
      <w:u w:val="single"/>
    </w:rPr>
  </w:style>
  <w:style w:type="paragraph" w:styleId="TOC1">
    <w:name w:val="toc 1"/>
    <w:basedOn w:val="Normal"/>
    <w:next w:val="Normal"/>
    <w:autoRedefine/>
    <w:rsid w:val="004859AB"/>
    <w:pPr>
      <w:spacing w:before="120" w:after="60"/>
    </w:pPr>
    <w:rPr>
      <w:b/>
      <w:sz w:val="26"/>
    </w:rPr>
  </w:style>
  <w:style w:type="paragraph" w:styleId="TOC2">
    <w:name w:val="toc 2"/>
    <w:basedOn w:val="Normal"/>
    <w:next w:val="Normal"/>
    <w:autoRedefine/>
    <w:rsid w:val="004859AB"/>
    <w:pPr>
      <w:spacing w:after="60"/>
      <w:ind w:left="567"/>
    </w:pPr>
    <w:rPr>
      <w:sz w:val="24"/>
    </w:rPr>
  </w:style>
  <w:style w:type="paragraph" w:styleId="TOC3">
    <w:name w:val="toc 3"/>
    <w:basedOn w:val="Normal"/>
    <w:next w:val="Normal"/>
    <w:autoRedefine/>
    <w:rsid w:val="004859AB"/>
    <w:pPr>
      <w:spacing w:after="60"/>
      <w:ind w:left="1134"/>
    </w:pPr>
  </w:style>
  <w:style w:type="paragraph" w:styleId="ListParagraph">
    <w:name w:val="List Paragraph"/>
    <w:basedOn w:val="Normal"/>
    <w:uiPriority w:val="34"/>
    <w:qFormat/>
    <w:rsid w:val="00662B41"/>
    <w:pPr>
      <w:spacing w:line="240" w:lineRule="auto"/>
      <w:ind w:left="720"/>
      <w:contextualSpacing/>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reV\Toolbar_Add-ins\J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JSE.dot</Template>
  <TotalTime>0</TotalTime>
  <Pages>3</Pages>
  <Words>977</Words>
  <Characters>5573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JSE</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AndreV</dc:creator>
  <cp:keywords/>
  <dc:description/>
  <cp:lastModifiedBy>Thandeka Mofolo</cp:lastModifiedBy>
  <cp:revision>2</cp:revision>
  <cp:lastPrinted>2011-09-16T06:48:00Z</cp:lastPrinted>
  <dcterms:created xsi:type="dcterms:W3CDTF">2011-09-19T08:22:00Z</dcterms:created>
  <dcterms:modified xsi:type="dcterms:W3CDTF">2011-09-19T08:22:00Z</dcterms:modified>
</cp:coreProperties>
</file>